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1.1 Specifiek voor sterilisatie en disinfectie apparatuur: Energiebeheer</w:t>
      </w:r>
      <w:bookmarkEnd w:id="0"/>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1" w:name="_Toc1"/>
      <w:r>
        <w:t>Thema's</w:t>
      </w:r>
      <w:bookmarkEnd w:id="1"/>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29.00.00.00 - Sterilisatie/Desinfectieapparatuur</w:t>
      </w:r>
    </w:p>
    <w:p>
      <w:pPr>
        <w:pStyle w:val="Heading2"/>
      </w:pPr>
      <w:bookmarkStart w:id="2" w:name="_Toc2"/>
      <w:r>
        <w:t>Tekst</w:t>
      </w:r>
      <w:bookmarkEnd w:id="2"/>
    </w:p>
    <w:p>
      <w:pPr/>
      <w:r>
        <w:rPr/>
        <w:t xml:space="preserve">Sterilisatie- en disinfectie apparatuur gaat efficient om met water- en energieverbruik. Apparatuur biedt de mogelijkheid om water en condensaat te hergebruiken.</w:t>
      </w:r>
    </w:p>
    <w:p>
      <w:pPr>
        <w:pStyle w:val="Heading2"/>
      </w:pPr>
      <w:bookmarkStart w:id="3" w:name="_Toc3"/>
      <w:r>
        <w:t>Mogelijke bewijsmiddelen</w:t>
      </w:r>
      <w:bookmarkEnd w:id="3"/>
    </w:p>
    <w:p>
      <w:pPr/>
      <w:r>
        <w:rPr/>
        <w:t xml:space="preserve">-</w:t>
      </w:r>
    </w:p>
    <w:p>
      <w:pPr>
        <w:pStyle w:val="Heading2"/>
      </w:pPr>
      <w:bookmarkStart w:id="4" w:name="_Toc4"/>
      <w:r>
        <w:t>Wijze van beoordelen</w:t>
      </w:r>
      <w:bookmarkEnd w:id="4"/>
    </w:p>
    <w:p>
      <w:pPr/>
      <w:r>
        <w:rPr/>
        <w:t xml:space="preserve">-</w:t>
      </w:r>
    </w:p>
    <w:p>
      <w:pPr>
        <w:pStyle w:val="Heading2"/>
      </w:pPr>
      <w:bookmarkStart w:id="5" w:name="_Toc5"/>
      <w:r>
        <w:t>Bijbehorende contractbepaling</w:t>
      </w:r>
      <w:bookmarkEnd w:id="5"/>
    </w:p>
    <w:p>
      <w:pPr/>
      <w:r>
        <w:rPr/>
        <w:t xml:space="preserve">-</w:t>
      </w:r>
    </w:p>
    <w:p>
      <w:pPr>
        <w:pStyle w:val="Heading2"/>
      </w:pPr>
      <w:bookmarkStart w:id="6" w:name="_Toc6"/>
      <w:r>
        <w:t>Toelichting voor inkopende organisatie</w:t>
      </w:r>
      <w:bookmarkEnd w:id="6"/>
    </w:p>
    <w:p>
      <w:pPr/>
      <w:r>
        <w:rPr/>
        <w:t xml:space="preserve">-</w:t>
      </w:r>
    </w:p>
    <w:p>
      <w:pPr>
        <w:pStyle w:val="Heading2"/>
      </w:pPr>
      <w:bookmarkStart w:id="7" w:name="_Toc7"/>
      <w:r>
        <w:t>External links</w:t>
      </w:r>
      <w:bookmarkEnd w:id="7"/>
    </w:p>
    <w:p>
      <w:pPr>
        <w:pStyle w:val="Heading2"/>
      </w:pPr>
      <w:bookmarkStart w:id="8" w:name="_Toc8"/>
      <w:r>
        <w:t>Bron</w:t>
      </w:r>
      <w:bookmarkEnd w:id="8"/>
    </w:p>
    <w:p>
      <w:pPr>
        <w:numPr>
          <w:ilvl w:val="0"/>
          <w:numId w:val="3"/>
        </w:numPr>
      </w:pPr>
      <w:r>
        <w:rPr/>
        <w:t xml:space="preserve">Zorg Inkoop Netwerk Nederland</w:t>
      </w:r>
    </w:p>
    <w:p/>
    <w:p>
      <w:pPr>
        <w:pStyle w:val="Heading1"/>
      </w:pPr>
      <w:bookmarkStart w:id="9" w:name="_Toc9"/>
      <w:r>
        <w:t>1.10 Life Cycle Assessment (LCA) &amp; Ecodesign </w:t>
      </w:r>
      <w:bookmarkEnd w:id="9"/>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10" w:name="_Toc10"/>
      <w:r>
        <w:t>Thema's</w:t>
      </w:r>
      <w:bookmarkEnd w:id="10"/>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11" w:name="_Toc11"/>
      <w:r>
        <w:t>Tekst</w:t>
      </w:r>
      <w:bookmarkEnd w:id="11"/>
    </w:p>
    <w:p>
      <w:pPr/>
      <w:r>
        <w:rPr/>
        <w:t xml:space="preserve">De Inschrijver levert bij inschrijving een volledige, transparante en verifieerbare Life Cycle Assessment (LCA) aan van het aangeboden product. Indien meerdere producttypen binnen de scope vallen, wordt in overleg bepaald voor welke typen afzonderlijke LCA’s worden ingediend. &amp;nbsp;- De LCA moet zijn opgesteld voor het specifieke product dat wordt aangeboden in deze aanbesteding.Normen en methodiek&amp;nbsp;De LCA moet worden opgesteld volgens ISO 14040/14044 en de klimaatimpact (CO₂eq) moet worden berekend volgens het GHG Protocol of een vergelijkbare standaard. Een extern gevalideerde LCA volgens ISO 14067 kan extra waardering opleveren.ISO 14040 Milieumanagement - Levenscyclusanalyse - Principes en raamwerk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 &amp;nbsp;&amp;nbsp;ISO 14044 Milieumanagement - Levenscyclusanalyse - Eisen en richtlijnenISO 14067 Broeikasgassen - Carbon footprint van producten - Eisen en richtlijnen voor kwantificeringLevenscyclusfasen&amp;nbsp;De LCA moet alle fasen van de levenscyclus bevatten:grondstofwinning productie transport (upstream + downstream) gebruik endoflife (verplicht: scenario’s, verwerking, hotspots)Transparantie &amp;amp; aannames&amp;nbsp;De LCA moet helder aangeven:de functionele eenheid (bijv. per product of per 1.000 toepassingen) gebruiksaannames (frequentie, parameters, levensduur) gebruikte software + versie en database + versie systeemboundaries, modellering en allocaties onderscheid tussen empirische en gemodelleerde data NDA gevoelige informatie die niet relevant is voor de milieuimpact hoeft niet te worden aangeleverd.Klimaatimpact&amp;nbsp;De totale CO₂impact moet worden weergegeven en uitgesplitst naar alle fasen.Ecodesignproces&amp;nbsp;De Inschrijver moet aantonen dat er een geformaliseerd ecodesignproces bestaat, bijvoorbeeld met interne procedures of (indien aanwezig) ISO14006documentatie.&amp;nbsp;</w:t>
      </w:r>
    </w:p>
    <w:p>
      <w:pPr>
        <w:pStyle w:val="Heading2"/>
      </w:pPr>
      <w:bookmarkStart w:id="12" w:name="_Toc12"/>
      <w:r>
        <w:t>Mogelijke bewijsmiddelen</w:t>
      </w:r>
      <w:bookmarkEnd w:id="12"/>
    </w:p>
    <w:p>
      <w:pPr/>
      <w:r>
        <w:rPr/>
        <w:t xml:space="preserve">Een voorbeeld van een LCA opvragen.</w:t>
      </w:r>
    </w:p>
    <w:p>
      <w:pPr>
        <w:pStyle w:val="Heading2"/>
      </w:pPr>
      <w:bookmarkStart w:id="13" w:name="_Toc13"/>
      <w:r>
        <w:t>Wijze van beoordelen</w:t>
      </w:r>
      <w:bookmarkEnd w:id="13"/>
    </w:p>
    <w:p>
      <w:pPr/>
      <w:r>
        <w:rPr/>
        <w:t xml:space="preserve">Controle van de bewijsmiddelen. Voldoet het aan alle eisen ja/nee.</w:t>
      </w:r>
    </w:p>
    <w:p>
      <w:pPr>
        <w:pStyle w:val="Heading2"/>
      </w:pPr>
      <w:bookmarkStart w:id="14" w:name="_Toc14"/>
      <w:r>
        <w:t>Bijbehorende contractbepaling</w:t>
      </w:r>
      <w:bookmarkEnd w:id="14"/>
    </w:p>
    <w:p>
      <w:pPr/>
      <w:r>
        <w:rPr/>
        <w:t xml:space="preserve">Aanvullende contractbepalingen kunnen zijn: - Er vindt periodiek een overleg plaats tussen Inschrijver en Opdrachtgever over de doelstellingen uit het actieplan. - In de loop van de contractperiode wordt het verduurzamingsplan verder aangescherpt.</w:t>
      </w:r>
    </w:p>
    <w:p>
      <w:pPr>
        <w:pStyle w:val="Heading2"/>
      </w:pPr>
      <w:bookmarkStart w:id="15" w:name="_Toc15"/>
      <w:r>
        <w:t>Toelichting voor inkopende organisatie</w:t>
      </w:r>
      <w:bookmarkEnd w:id="15"/>
    </w:p>
    <w:p>
      <w:pPr/>
      <w:r>
        <w:rPr/>
        <w:t xml:space="preserve">De ISO 14040 is nog niet verplicht bij wet maar hier wordt wel naar gestreefd voor de vertaling naar een heldere LCA. Dit draagt bij aan standaardisatie en eenheid.&amp;nbsp;à&amp;nbsp;verwijzingen&amp;nbsp;normeringen&amp;nbsp;</w:t>
      </w:r>
    </w:p>
    <w:p>
      <w:pPr>
        <w:pStyle w:val="Heading2"/>
      </w:pPr>
      <w:bookmarkStart w:id="16" w:name="_Toc16"/>
      <w:r>
        <w:t>External links</w:t>
      </w:r>
      <w:bookmarkEnd w:id="16"/>
    </w:p>
    <w:p>
      <w:hyperlink r:id="rId9" w:history="1">
        <w:r>
          <w:t xml:space="preserve">https://www.nen.nl/nen-en-iso-14044-2006-en-109086</w:t>
        </w:r>
      </w:hyperlink>
    </w:p>
    <w:p>
      <w:hyperlink r:id="rId10" w:history="1">
        <w:r>
          <w:t xml:space="preserve">https://www.nen.nl/nen-en-iso-14040-2006-en-109085</w:t>
        </w:r>
      </w:hyperlink>
    </w:p>
    <w:p>
      <w:hyperlink r:id="rId11" w:history="1">
        <w:r>
          <w:t xml:space="preserve">https://www.nen.nl/nen-en-iso-14067-2018-en-251144</w:t>
        </w:r>
      </w:hyperlink>
    </w:p>
    <w:p>
      <w:pPr>
        <w:pStyle w:val="Heading2"/>
      </w:pPr>
      <w:bookmarkStart w:id="17" w:name="_Toc17"/>
      <w:r>
        <w:t>Bron</w:t>
      </w:r>
      <w:bookmarkEnd w:id="17"/>
    </w:p>
    <w:p>
      <w:pPr>
        <w:numPr>
          <w:ilvl w:val="0"/>
          <w:numId w:val="3"/>
        </w:numPr>
      </w:pPr>
      <w:r>
        <w:rPr/>
        <w:t xml:space="preserve">Zorg Inkoop Netwerk Nederland</w:t>
      </w:r>
    </w:p>
    <w:p/>
    <w:p>
      <w:pPr>
        <w:pStyle w:val="Heading1"/>
      </w:pPr>
      <w:bookmarkStart w:id="18" w:name="_Toc18"/>
      <w:r>
        <w:t>1.11 Minimaal 5 jaar garantie op product</w:t>
      </w:r>
      <w:bookmarkEnd w:id="18"/>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19" w:name="_Toc19"/>
      <w:r>
        <w:t>Thema's</w:t>
      </w:r>
      <w:bookmarkEnd w:id="19"/>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20" w:name="_Toc20"/>
      <w:r>
        <w:t>Tekst</w:t>
      </w:r>
      <w:bookmarkEnd w:id="20"/>
    </w:p>
    <w:p>
      <w:pPr/>
      <w:r>
        <w:rPr/>
        <w:t xml:space="preserve">De garantietermijn van de geleverde producten is minimaal 5 jaar. Gebreken die zich binnen deze periode voordoen, moeten kosteloos worden gerepareerd. Als reparatie niet mogelijk is, moet het product kosteloos worden vervangen.
Inschrijver moet ervoor zorgen dat tenminste 10 jaar na de aankoop, reserveonderdelen van het product beschikbaar zijn. Dit kan rechtstreeks via Inschrijver of via een aangewezen tussenpersoon.</w:t>
      </w:r>
    </w:p>
    <w:p>
      <w:pPr>
        <w:pStyle w:val="Heading2"/>
      </w:pPr>
      <w:bookmarkStart w:id="21" w:name="_Toc21"/>
      <w:r>
        <w:t>Mogelijke bewijsmiddelen</w:t>
      </w:r>
      <w:bookmarkEnd w:id="21"/>
    </w:p>
    <w:p>
      <w:pPr/>
      <w:r>
        <w:rPr/>
        <w:t xml:space="preserve">-</w:t>
      </w:r>
    </w:p>
    <w:p>
      <w:pPr>
        <w:pStyle w:val="Heading2"/>
      </w:pPr>
      <w:bookmarkStart w:id="22" w:name="_Toc22"/>
      <w:r>
        <w:t>Wijze van beoordelen</w:t>
      </w:r>
      <w:bookmarkEnd w:id="22"/>
    </w:p>
    <w:p>
      <w:pPr/>
      <w:r>
        <w:rPr/>
        <w:t xml:space="preserve">-</w:t>
      </w:r>
    </w:p>
    <w:p>
      <w:pPr>
        <w:pStyle w:val="Heading2"/>
      </w:pPr>
      <w:bookmarkStart w:id="23" w:name="_Toc23"/>
      <w:r>
        <w:t>Bijbehorende contractbepaling</w:t>
      </w:r>
      <w:bookmarkEnd w:id="23"/>
    </w:p>
    <w:p>
      <w:pPr/>
      <w:r>
        <w:rPr/>
        <w:t xml:space="preserve">-</w:t>
      </w:r>
    </w:p>
    <w:p>
      <w:pPr>
        <w:pStyle w:val="Heading2"/>
      </w:pPr>
      <w:bookmarkStart w:id="24" w:name="_Toc24"/>
      <w:r>
        <w:t>Toelichting voor inkopende organisatie</w:t>
      </w:r>
      <w:bookmarkEnd w:id="24"/>
    </w:p>
    <w:p>
      <w:pPr/>
      <w:r>
        <w:rPr/>
        <w:t xml:space="preserve">Inkoper, let op:
Dit criterium is alleen van toepassing op koopovereenkomsten exclusief onderhoud.</w:t>
      </w:r>
    </w:p>
    <w:p>
      <w:pPr>
        <w:pStyle w:val="Heading2"/>
      </w:pPr>
      <w:bookmarkStart w:id="25" w:name="_Toc25"/>
      <w:r>
        <w:t>External links</w:t>
      </w:r>
      <w:bookmarkEnd w:id="25"/>
    </w:p>
    <w:p>
      <w:pPr>
        <w:pStyle w:val="Heading2"/>
      </w:pPr>
      <w:bookmarkStart w:id="26" w:name="_Toc26"/>
      <w:r>
        <w:t>Bron</w:t>
      </w:r>
      <w:bookmarkEnd w:id="26"/>
    </w:p>
    <w:p>
      <w:pPr>
        <w:numPr>
          <w:ilvl w:val="0"/>
          <w:numId w:val="3"/>
        </w:numPr>
      </w:pPr>
      <w:r>
        <w:rPr/>
        <w:t xml:space="preserve">MVI criteria tool</w:t>
      </w:r>
    </w:p>
    <w:p>
      <w:pPr>
        <w:numPr>
          <w:ilvl w:val="0"/>
          <w:numId w:val="3"/>
        </w:numPr>
      </w:pPr>
      <w:r>
        <w:rPr/>
        <w:t xml:space="preserve">EU GPP 2017</w:t>
      </w:r>
    </w:p>
    <w:p/>
    <w:p>
      <w:pPr>
        <w:pStyle w:val="Heading1"/>
      </w:pPr>
      <w:bookmarkStart w:id="27" w:name="_Toc27"/>
      <w:r>
        <w:t>1.12 Circulair Product Paspoort wordt hoger gewaardeerd</w:t>
      </w:r>
      <w:bookmarkEnd w:id="27"/>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28" w:name="_Toc28"/>
      <w:r>
        <w:t>Thema's</w:t>
      </w:r>
      <w:bookmarkEnd w:id="28"/>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29" w:name="_Toc29"/>
      <w:r>
        <w:t>Tekst</w:t>
      </w:r>
      <w:bookmarkEnd w:id="29"/>
    </w:p>
    <w:p>
      <w:pPr/>
      <w:r>
        <w:rPr/>
        <w:t xml:space="preserve">Wanneer Inschrijver alleen producten aanbiedt met een Circulair Product Paspoort, ook wel grondstoffen- of materialenpaspoort genoemd, wordt dit in de aanbesteding hoger gewaardeerd. Een Circulair Product Paspoort bevat ten minste:-&amp;nbsp;&amp;nbsp;&amp;nbsp;&amp;nbsp;De productgroep van het geleverde product-&amp;nbsp;&amp;nbsp;&amp;nbsp;&amp;nbsp;De gebruikte grondstoffen en materialenEen Circulair Product Paspoort mag ook digitaal geleverd worden, via bijvoorbeeld een online portal of blockchain-tool.Het Circulair Product Paspoort omvat in ieder geval onderstaande elementen:A. GrondstoffenB. Milieu impactC. Waardebehoud</w:t>
      </w:r>
    </w:p>
    <w:p>
      <w:pPr>
        <w:pStyle w:val="Heading2"/>
      </w:pPr>
      <w:bookmarkStart w:id="30" w:name="_Toc30"/>
      <w:r>
        <w:t>Mogelijke bewijsmiddelen</w:t>
      </w:r>
      <w:bookmarkEnd w:id="30"/>
    </w:p>
    <w:p>
      <w:pPr/>
      <w:r>
        <w:rPr/>
        <w:t xml:space="preserve">Circulair productpaspoort (of een soortgelijk bewijsmiddel) van alle producten.</w:t>
      </w:r>
    </w:p>
    <w:p>
      <w:pPr>
        <w:pStyle w:val="Heading2"/>
      </w:pPr>
      <w:bookmarkStart w:id="31" w:name="_Toc31"/>
      <w:r>
        <w:t>Wijze van beoordelen</w:t>
      </w:r>
      <w:bookmarkEnd w:id="31"/>
    </w:p>
    <w:p>
      <w:pPr/>
      <w:r>
        <w:rPr/>
        <w:t xml:space="preserve">-</w:t>
      </w:r>
    </w:p>
    <w:p>
      <w:pPr>
        <w:pStyle w:val="Heading2"/>
      </w:pPr>
      <w:bookmarkStart w:id="32" w:name="_Toc32"/>
      <w:r>
        <w:t>Bijbehorende contractbepaling</w:t>
      </w:r>
      <w:bookmarkEnd w:id="32"/>
    </w:p>
    <w:p>
      <w:pPr/>
      <w:r>
        <w:rPr/>
        <w:t xml:space="preserve">-</w:t>
      </w:r>
    </w:p>
    <w:p>
      <w:pPr>
        <w:pStyle w:val="Heading2"/>
      </w:pPr>
      <w:bookmarkStart w:id="33" w:name="_Toc33"/>
      <w:r>
        <w:t>Toelichting voor inkopende organisatie</w:t>
      </w:r>
      <w:bookmarkEnd w:id="33"/>
    </w:p>
    <w:p>
      <w:pPr/>
      <w:r>
        <w:rPr/>
        <w:t xml:space="preserve">Let op: alleen van toepassing bij een meerjarige contractrelatie.Het Circulair Product Paspoort omvat in ieder geval de onderstaande elementen:A. GrondstoffenA1. GrondstoffensamenstellingA1.1 Een lijst met alle grondstoffen in gram verwerkt in het product.A1.2 Een lijst met alle gerecyclede grondstoffen in gram verwerkt in het product en in % van het totale gewicht.A1.3 Een lijst met alle kritieke grondstoffen in gram verwerkt in het product. Met kritieke grondstoffen wordt bedoeld: De 26 kritieke grondstoffen genoemd in de lijst van de Europese commissie: Study on the review of the list of Critical Raw Materials, European Commission, blz 11.A1.4 Een lijst met alle Zeer Zorgwekkende stoffen (ZZS) in gram verwerkt in het product. Het aantal tot nu toe geïdentificeerde ZZS is 1576. Deze zijn verzameld op de ZZS-lijst van de RIVM website Risico’s van Stoffen. Deze lijst wordt tweemaal per jaar bijgewerkt.A2. Terugwinning van grondstoffen bij recyclingA2.1 Een lijst met alle teruggewonnen grondstoffen in gram en als percentage (%) ten opzichte van de oorspronkelijke hoeveelheid gram die verwerkt was in het product.A2.2 Een lijst met alle teruggewonnen kritieke grondstoffen in gram en als percentage (%) ten opzichte van de oorspronkelijke hoeveelheid gram die verwerkt was in het product.A3. HulpgrondstoffensamenstellingA3.1 Een lijst met benodigde hulpgrondstoffen in gram gedurende de gehele levenscyclus. Hulpgrondstoffen (hulpbronnen) zijn grondstoffen die benodigd zijn om het product te produceren, maar dit zijn niet de grondstoffen die in het product zelf verwerkt zijn.Hulpgrondstoffen zijn onder andere: machines, gebouwen, voertuigen, ondersteunend materieel, fossiele brandstoffen, water, zand, residu’s van smelterijen en raffinaderijen, complexe mijnconcentraten en residu’s, productieafvalB. Milieu impactB1. Levens Cyclus Analyse (LCA) conform MVI criterium ‘Levenscyclusanalyse (LCA) is verplicht’. De LCA-resultaten omvatten ten minste de klimaatimpact, ofwel carbon footprint, uitgedrukt in CO2-equivalenten, berekend volgens de richtlijnen van het Greenhouse Gas Protocol: 'Product Life Cycle Accounting and Reporting Standard' of soortgelijke richtlijnen die de scope duidelijk afbakenen.B2. De impact van de levenscyclus van een product op de biodiversiteit. Biodiversiteit is een term die we gebruiken om de rijkdom van de natuur aan te duiden. Het gaat om de grote verscheidenheid aan dieren, planten, schimmels en habitats en ecosystemen.Twee methodieken om de impact van bedrijven of hun producten en diensten op biodiversiteit te bepalen zijn GLOBIO en ReCiPe. Voor meer informatie verwijzen wij u tevens naar het onderzoek in opdracht van Platform Biodiversiteit, Ecosystemen en Economie.C. WaardebehoudC1. LevensduurC1.1 De werkelijke levensduur in jaren inclusief (eventueel) hergebruik. De levensduur is de totale gebruiksfase van het product in jaren.C1.2 Productgarantie in jaren (mogelijk wettelijk vastgesteld).C1.3 Aantal jaren aangeboden volledige product support zoals (preventief) onderhoud, reparatie, beschikbaarheid van reserve-onderdelen.C1.4 Aantal jaren aangeboden software support (updates en upgrades).C2. Toepassing van hergebruik onderdelenC2.1 Een toelichting m.b.t. in hoeverre er onderdelen van het product kunnen worden hergebruikt en/of worden hergebruikt op het moment dat het gehele product niet meer bruikbaar is. Bijvoorbeeld % hergebruik van onderdelen, lijst met hergebruikte onderdelen, toepassing van hergebruik van onderdelen.C3. Toepassing van gerecyclede grondstoffenC3.1 Een toelichting m.b.t. voor welke toepassing de teruggewonnen grondstoffen d.m.v. recycling gebruikt zijn. In hoeverre zijn de gerecyclede grondstoffen gebruikt voor een hoogwaardiger, zelfde of laagwaardiger toepassing.C4. Toepassing van alternatieve grondstoffenC4.1 Een toelichting aangaande het toepassen van alternatieve (hulp-)grondstoffen ter vervanging van gebruikte kritieke en schaarse grondstoffen.</w:t>
      </w:r>
    </w:p>
    <w:p>
      <w:pPr>
        <w:pStyle w:val="Heading2"/>
      </w:pPr>
      <w:bookmarkStart w:id="34" w:name="_Toc34"/>
      <w:r>
        <w:t>External links</w:t>
      </w:r>
      <w:bookmarkEnd w:id="34"/>
    </w:p>
    <w:p>
      <w:pPr>
        <w:pStyle w:val="Heading2"/>
      </w:pPr>
      <w:bookmarkStart w:id="35" w:name="_Toc35"/>
      <w:r>
        <w:t>Bron</w:t>
      </w:r>
      <w:bookmarkEnd w:id="35"/>
    </w:p>
    <w:p>
      <w:pPr>
        <w:numPr>
          <w:ilvl w:val="0"/>
          <w:numId w:val="3"/>
        </w:numPr>
      </w:pPr>
      <w:r>
        <w:rPr/>
        <w:t xml:space="preserve">MVI criteria tool</w:t>
      </w:r>
    </w:p>
    <w:p/>
    <w:p>
      <w:pPr>
        <w:pStyle w:val="Heading1"/>
      </w:pPr>
      <w:bookmarkStart w:id="36" w:name="_Toc36"/>
      <w:r>
        <w:t>1.13 Bijdrage aan circulariteitsdoelen</w:t>
      </w:r>
      <w:bookmarkEnd w:id="36"/>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37" w:name="_Toc37"/>
      <w:r>
        <w:t>Thema's</w:t>
      </w:r>
      <w:bookmarkEnd w:id="37"/>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38" w:name="_Toc38"/>
      <w:r>
        <w:t>Tekst</w:t>
      </w:r>
      <w:bookmarkEnd w:id="38"/>
    </w:p>
    <w:p>
      <w:pPr/>
      <w:r>
        <w:rPr/>
        <w:t xml:space="preserve">Inschrijver geeft aan hoe hij tijdens de contractperiode bijdraagt aan de circulaire economie en hoe hij de uitputting van primaire grondstoffen (olie, gas, steen, etc.) voorkomt, dit moet in lijn zijn met de doelen uit de Green Deal Duurzame Zorg. Inschrijver en Opdrachtgever bepalen voor het product een circulariteitsdoel, waarna Inschrijver concreet aangeeft welke maatregelen hij neemt om dit doel te behalen en welk resultaat hij verwacht.</w:t>
      </w:r>
    </w:p>
    <w:p>
      <w:pPr>
        <w:pStyle w:val="Heading2"/>
      </w:pPr>
      <w:bookmarkStart w:id="39" w:name="_Toc39"/>
      <w:r>
        <w:t>Mogelijke bewijsmiddelen</w:t>
      </w:r>
      <w:bookmarkEnd w:id="39"/>
    </w:p>
    <w:p>
      <w:pPr/>
      <w:r>
        <w:rPr/>
        <w:t xml:space="preserve">-</w:t>
      </w:r>
    </w:p>
    <w:p>
      <w:pPr>
        <w:pStyle w:val="Heading2"/>
      </w:pPr>
      <w:bookmarkStart w:id="40" w:name="_Toc40"/>
      <w:r>
        <w:t>Wijze van beoordelen</w:t>
      </w:r>
      <w:bookmarkEnd w:id="40"/>
    </w:p>
    <w:p>
      <w:pPr/>
      <w:r>
        <w:rPr/>
        <w:t xml:space="preserve">Beoordeling op de mate waarin de inschrijver:-&amp;nbsp;&amp;nbsp;&amp;nbsp;&amp;nbsp;Duidelijk en concreet inzicht geeft in zijn maatregelen-&amp;nbsp;&amp;nbsp;&amp;nbsp;&amp;nbsp;Met een onderbouwing aannemelijk maakt dat het haalbaar is dat de maatregelen uitgevoerd en gemonitord worden; en-&amp;nbsp;&amp;nbsp;&amp;nbsp;&amp;nbsp;Met een onderbouwing aannemelijk maakt dat de maatregelen bijdragen aan het doel.</w:t>
      </w:r>
    </w:p>
    <w:p>
      <w:pPr>
        <w:pStyle w:val="Heading2"/>
      </w:pPr>
      <w:bookmarkStart w:id="41" w:name="_Toc41"/>
      <w:r>
        <w:t>Bijbehorende contractbepaling</w:t>
      </w:r>
      <w:bookmarkEnd w:id="41"/>
    </w:p>
    <w:p>
      <w:pPr/>
      <w:r>
        <w:rPr/>
        <w:t xml:space="preserve">-</w:t>
      </w:r>
    </w:p>
    <w:p>
      <w:pPr>
        <w:pStyle w:val="Heading2"/>
      </w:pPr>
      <w:bookmarkStart w:id="42" w:name="_Toc42"/>
      <w:r>
        <w:t>Toelichting voor inkopende organisatie</w:t>
      </w:r>
      <w:bookmarkEnd w:id="42"/>
    </w:p>
    <w:p>
      <w:pPr/>
      <w:r>
        <w:rPr/>
        <w:t xml:space="preserve">Let op: alleen van toepassing bij een meerjarige contractrelatie. Inkopende organisatie kan ervoor kiezen de volgende tekst over te nemen. &amp;nbsp;Zelf invullen [tekst tussen haken][Zorgorganisatie] draagt bij aan de circulaire economie door uitputting van (kostbare) primaire grondstoffen te voorkomen conform de doelen uit de Green Deal Duurzame zorg. Voor de categorie [invullen product is dit vertaald naar de volgende ambities: [voeg toe] Inschrijver dient aan te geven hoe zij hier gedurende de contractperiode concreet aan gaat bijdragen, op welke wijze (welke maatregelen) en met welk (verwacht) resultaat?</w:t>
      </w:r>
    </w:p>
    <w:p>
      <w:pPr>
        <w:pStyle w:val="Heading2"/>
      </w:pPr>
      <w:bookmarkStart w:id="43" w:name="_Toc43"/>
      <w:r>
        <w:t>External links</w:t>
      </w:r>
      <w:bookmarkEnd w:id="43"/>
    </w:p>
    <w:p>
      <w:pPr>
        <w:pStyle w:val="Heading2"/>
      </w:pPr>
      <w:bookmarkStart w:id="44" w:name="_Toc44"/>
      <w:r>
        <w:t>Bron</w:t>
      </w:r>
      <w:bookmarkEnd w:id="44"/>
    </w:p>
    <w:p>
      <w:pPr>
        <w:numPr>
          <w:ilvl w:val="0"/>
          <w:numId w:val="3"/>
        </w:numPr>
      </w:pPr>
      <w:r>
        <w:rPr/>
        <w:t xml:space="preserve">UMC Utrecht</w:t>
      </w:r>
    </w:p>
    <w:p/>
    <w:p>
      <w:pPr>
        <w:pStyle w:val="Heading1"/>
      </w:pPr>
      <w:bookmarkStart w:id="45" w:name="_Toc45"/>
      <w:r>
        <w:t>1.14 Vermindering CO2 uitstoot tijdens contractperiode</w:t>
      </w:r>
      <w:bookmarkEnd w:id="45"/>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46" w:name="_Toc46"/>
      <w:r>
        <w:t>Thema's</w:t>
      </w:r>
      <w:bookmarkEnd w:id="46"/>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47" w:name="_Toc47"/>
      <w:r>
        <w:t>Tekst</w:t>
      </w:r>
      <w:bookmarkEnd w:id="47"/>
    </w:p>
    <w:p>
      <w:pPr/>
      <w:r>
        <w:rPr/>
        <w:t xml:space="preserve">Inschrijver geeft aan hoe hij gedurende de contractperiode de CO2-uitstoot vermindert, zowel in de toeleveringsketen (supply chain) als tijdens het gebruik van product(en) en dienstverlening. Ook licht Inschrijver toe hoe hij dit opneemt in het contractmanagement-proces.</w:t>
      </w:r>
    </w:p>
    <w:p>
      <w:pPr>
        <w:pStyle w:val="Heading2"/>
      </w:pPr>
      <w:bookmarkStart w:id="48" w:name="_Toc48"/>
      <w:r>
        <w:t>Mogelijke bewijsmiddelen</w:t>
      </w:r>
      <w:bookmarkEnd w:id="48"/>
    </w:p>
    <w:p>
      <w:pPr/>
      <w:r>
        <w:rPr/>
        <w:t xml:space="preserve">Conform SBTI of vergelijkbare rapportages.</w:t>
      </w:r>
    </w:p>
    <w:p>
      <w:pPr>
        <w:pStyle w:val="Heading2"/>
      </w:pPr>
      <w:bookmarkStart w:id="49" w:name="_Toc49"/>
      <w:r>
        <w:t>Wijze van beoordelen</w:t>
      </w:r>
      <w:bookmarkEnd w:id="49"/>
    </w:p>
    <w:p>
      <w:pPr/>
      <w:r>
        <w:rPr/>
        <w:t xml:space="preserve">Beoordeling op de mate waarin Inschrijver:&amp;nbsp;Duidelijk en concreet inzicht geeft in zijn maatregelenMet een onderbouwing aannemelijk maakt dat de maatregelen haalbaar en uitvoerbaar zijnMet een onderbouwing aannemelijk maakt dat de maatregelen bijdragen aan de vermindering van CO2.</w:t>
      </w:r>
    </w:p>
    <w:p>
      <w:pPr>
        <w:pStyle w:val="Heading2"/>
      </w:pPr>
      <w:bookmarkStart w:id="50" w:name="_Toc50"/>
      <w:r>
        <w:t>Bijbehorende contractbepaling</w:t>
      </w:r>
      <w:bookmarkEnd w:id="50"/>
    </w:p>
    <w:p>
      <w:pPr/>
      <w:r>
        <w:rPr/>
        <w:t xml:space="preserve">-</w:t>
      </w:r>
    </w:p>
    <w:p>
      <w:pPr>
        <w:pStyle w:val="Heading2"/>
      </w:pPr>
      <w:bookmarkStart w:id="51" w:name="_Toc51"/>
      <w:r>
        <w:t>Toelichting voor inkopende organisatie</w:t>
      </w:r>
      <w:bookmarkEnd w:id="51"/>
    </w:p>
    <w:p>
      <w:pPr/>
      <w:r>
        <w:rPr/>
        <w:t xml:space="preserve">-</w:t>
      </w:r>
    </w:p>
    <w:p>
      <w:pPr>
        <w:pStyle w:val="Heading2"/>
      </w:pPr>
      <w:bookmarkStart w:id="52" w:name="_Toc52"/>
      <w:r>
        <w:t>External links</w:t>
      </w:r>
      <w:bookmarkEnd w:id="52"/>
    </w:p>
    <w:p>
      <w:pPr>
        <w:pStyle w:val="Heading2"/>
      </w:pPr>
      <w:bookmarkStart w:id="53" w:name="_Toc53"/>
      <w:r>
        <w:t>Bron</w:t>
      </w:r>
      <w:bookmarkEnd w:id="53"/>
    </w:p>
    <w:p>
      <w:pPr>
        <w:numPr>
          <w:ilvl w:val="0"/>
          <w:numId w:val="3"/>
        </w:numPr>
      </w:pPr>
      <w:r>
        <w:rPr/>
        <w:t xml:space="preserve">UMC Utrecht</w:t>
      </w:r>
    </w:p>
    <w:p/>
    <w:p>
      <w:pPr>
        <w:pStyle w:val="Heading1"/>
      </w:pPr>
      <w:bookmarkStart w:id="54" w:name="_Toc54"/>
      <w:r>
        <w:t>1.15 Retourname producten</w:t>
      </w:r>
      <w:bookmarkEnd w:id="54"/>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55" w:name="_Toc55"/>
      <w:r>
        <w:t>Thema's</w:t>
      </w:r>
      <w:bookmarkEnd w:id="55"/>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56" w:name="_Toc56"/>
      <w:r>
        <w:t>Tekst</w:t>
      </w:r>
      <w:bookmarkEnd w:id="56"/>
    </w:p>
    <w:p>
      <w:pPr/>
      <w:r>
        <w:rPr/>
        <w:t xml:space="preserve">De inschrijver dient te beschikken over een programma voor hergebruik van apparatuur, onderdelen en componenten van de producten waarop de aanbesteding betrekking heeft.</w:t>
      </w:r>
    </w:p>
    <w:p>
      <w:pPr>
        <w:pStyle w:val="Heading2"/>
      </w:pPr>
      <w:bookmarkStart w:id="57" w:name="_Toc57"/>
      <w:r>
        <w:t>Mogelijke bewijsmiddelen</w:t>
      </w:r>
      <w:bookmarkEnd w:id="57"/>
    </w:p>
    <w:p>
      <w:pPr/>
      <w:r>
        <w:rPr/>
        <w:t xml:space="preserve">-</w:t>
      </w:r>
    </w:p>
    <w:p>
      <w:pPr>
        <w:pStyle w:val="Heading2"/>
      </w:pPr>
      <w:bookmarkStart w:id="58" w:name="_Toc58"/>
      <w:r>
        <w:t>Wijze van beoordelen</w:t>
      </w:r>
      <w:bookmarkEnd w:id="58"/>
    </w:p>
    <w:p>
      <w:pPr/>
      <w:r>
        <w:rPr/>
        <w:t xml:space="preserve">Dit deel van de inschrijving wordt hoger gewaardeerd wanneer:
- Inschrijver een hoog percentage van het product recyclet
- De producten op een hoogwaardige manier worden hergebruikt</w:t>
      </w:r>
    </w:p>
    <w:p>
      <w:pPr>
        <w:pStyle w:val="Heading2"/>
      </w:pPr>
      <w:bookmarkStart w:id="59" w:name="_Toc59"/>
      <w:r>
        <w:t>Bijbehorende contractbepaling</w:t>
      </w:r>
      <w:bookmarkEnd w:id="59"/>
    </w:p>
    <w:p>
      <w:pPr/>
      <w:r>
        <w:rPr/>
        <w:t xml:space="preserve">-</w:t>
      </w:r>
    </w:p>
    <w:p>
      <w:pPr>
        <w:pStyle w:val="Heading2"/>
      </w:pPr>
      <w:bookmarkStart w:id="60" w:name="_Toc60"/>
      <w:r>
        <w:t>Toelichting voor inkopende organisatie</w:t>
      </w:r>
      <w:bookmarkEnd w:id="60"/>
    </w:p>
    <w:p>
      <w:pPr/>
      <w:r>
        <w:rPr/>
        <w:t xml:space="preserve">Let op: neem dit criterium alleen op wanneer het innemen van producten aan het einde van de levensduur onderdeel uitmaakt van de aanvraag.
Om te beoordelen of de toepassing van ingenomen producten hoogwaardig of laagwaardig is, wordt de R‑ladder gebruikt. Voor retourname zijn daarbij met name de hoogwaardige strategieën Reuse (3), Repair (4), Refurbish en Remanufacture (5) en Repurpose (6) relevant, omdat deze richt zich op het opnieuw inzetten, herstellen of opwaarderen van ingenomen producten. Deze fases geven het beste inzicht in de mate waarin producten na retourname op hoogwaardig niveau worden toegepast.
Stap 0 is de hoogste trede van de ladder, stap 8 de laagste. Hoe hoger de trede, hoe hoogwaardiger en daarmee duurzamer de toepassing.</w:t>
      </w:r>
    </w:p>
    <w:p>
      <w:pPr>
        <w:pStyle w:val="Heading2"/>
      </w:pPr>
      <w:bookmarkStart w:id="61" w:name="_Toc61"/>
      <w:r>
        <w:t>External links</w:t>
      </w:r>
      <w:bookmarkEnd w:id="61"/>
    </w:p>
    <w:p>
      <w:pPr>
        <w:pStyle w:val="Heading2"/>
      </w:pPr>
      <w:bookmarkStart w:id="62" w:name="_Toc62"/>
      <w:r>
        <w:t>Bron</w:t>
      </w:r>
      <w:bookmarkEnd w:id="62"/>
    </w:p>
    <w:p>
      <w:pPr>
        <w:numPr>
          <w:ilvl w:val="0"/>
          <w:numId w:val="3"/>
        </w:numPr>
      </w:pPr>
      <w:r>
        <w:rPr/>
        <w:t xml:space="preserve">MVI criteria tool</w:t>
      </w:r>
    </w:p>
    <w:p/>
    <w:p>
      <w:pPr>
        <w:pStyle w:val="Heading1"/>
      </w:pPr>
      <w:bookmarkStart w:id="63" w:name="_Toc63"/>
      <w:r>
        <w:t>1.16 Lifecycleanalyse van apparatuur</w:t>
      </w:r>
      <w:bookmarkEnd w:id="63"/>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64" w:name="_Toc64"/>
      <w:r>
        <w:t>Thema's</w:t>
      </w:r>
      <w:bookmarkEnd w:id="64"/>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65" w:name="_Toc65"/>
      <w:r>
        <w:t>Tekst</w:t>
      </w:r>
      <w:bookmarkEnd w:id="65"/>
    </w:p>
    <w:p>
      <w:pPr/>
      <w:r>
        <w:rPr/>
        <w:t xml:space="preserve">Inschrijver levert een levenscyclusanalyse (LCA) aan die de milieu-impact van apparatuur inzichtelijk maakt. Een LCA bevat minimaal een overzicht van de gebruikte materialen en het energieverbruik van het apparaat.
Er mag ook een gelwijkwaardig hulpmiddel worden aangeleverd die de milieu-impact meet, zolang het voldoet aan norm ISO/IEC 62430. Voor apparaten die al geruime tijd op de markt zijn, kan een LCA overbodig zijn.</w:t>
      </w:r>
    </w:p>
    <w:p>
      <w:pPr>
        <w:pStyle w:val="Heading2"/>
      </w:pPr>
      <w:bookmarkStart w:id="66" w:name="_Toc66"/>
      <w:r>
        <w:t>Mogelijke bewijsmiddelen</w:t>
      </w:r>
      <w:bookmarkEnd w:id="66"/>
    </w:p>
    <w:p>
      <w:pPr/>
      <w:r>
        <w:rPr/>
        <w:t xml:space="preserve">LCA of gelijkwaardig hulpmiddel dat voldoet aan ISO/IEC 62430 Environmentally conscious design (ECD) - Principles, requirements and guidance</w:t>
      </w:r>
    </w:p>
    <w:p>
      <w:pPr>
        <w:pStyle w:val="Heading2"/>
      </w:pPr>
      <w:bookmarkStart w:id="67" w:name="_Toc67"/>
      <w:r>
        <w:t>Wijze van beoordelen</w:t>
      </w:r>
      <w:bookmarkEnd w:id="67"/>
    </w:p>
    <w:p>
      <w:pPr/>
      <w:r>
        <w:rPr/>
        <w:t xml:space="preserve">-</w:t>
      </w:r>
    </w:p>
    <w:p>
      <w:pPr>
        <w:pStyle w:val="Heading2"/>
      </w:pPr>
      <w:bookmarkStart w:id="68" w:name="_Toc68"/>
      <w:r>
        <w:t>Bijbehorende contractbepaling</w:t>
      </w:r>
      <w:bookmarkEnd w:id="68"/>
    </w:p>
    <w:p>
      <w:pPr/>
      <w:r>
        <w:rPr/>
        <w:t xml:space="preserve">Deze eis moet als contractbepaling in het contract worden opgenomen. Aanvullende contractbepalingen kunnen zijn:
-	Er vindt periodiek een overleg plaats tussen Inschrijver en Opdrachtgever over de doelstellingen uit het actieplan.
-	In de loop van de contractperiode wordt het verduurzamingsplan verder aangescherpt.</w:t>
      </w:r>
    </w:p>
    <w:p>
      <w:pPr>
        <w:pStyle w:val="Heading2"/>
      </w:pPr>
      <w:bookmarkStart w:id="69" w:name="_Toc69"/>
      <w:r>
        <w:t>Toelichting voor inkopende organisatie</w:t>
      </w:r>
      <w:bookmarkEnd w:id="69"/>
    </w:p>
    <w:p>
      <w:pPr/>
      <w:r>
        <w:rPr/>
        <w:t xml:space="preserve">Let op: alleen van toepassing bij een meerjarige contractrelatie.
Een levenscyclusanalyse (LCA) is een kwantitatieve methode om de milieu-impact en milieuhotspots over de gehele levenscyclus van apparatuur inzichtelijk te maken. En voor Inschrijver een middel om verantwoording af te leggen. De inzichten die voortkomen uit de LCA worden gebruikt voor het opstellen van een actieplan of voor beslissingen in een volgende aanbesteding om de inkoop te verduurzamen.
Opdrachtgever kan onderstaande tekst in de aanbesteding opnemen. Omdat de tekst in sommige gevallen niet van toepassing is, bijvoorbeeld wanneer er een reseller wordt gecontracteerd, is die niet standaard in dit criterium opgenomen.
"Tevens levert de inschrijver een actieplan ter verduurzaming aan, dat (mede) van toepassing is op het type product van inschrijving. In het actieplan wordt ten minste ingegaan op de materiaalherkomst, energieverbruik tijdens productie en energieverbruik tijdens gebruik. Het actieplan heeft betrekking op nieuwe producten waarvan de ontwerpfase nog moet starten ten tijde van gunning en gaat dus niet over producten die al in ontwikkeling zijn."</w:t>
      </w:r>
    </w:p>
    <w:p>
      <w:pPr>
        <w:pStyle w:val="Heading2"/>
      </w:pPr>
      <w:bookmarkStart w:id="70" w:name="_Toc70"/>
      <w:r>
        <w:t>External links</w:t>
      </w:r>
      <w:bookmarkEnd w:id="70"/>
    </w:p>
    <w:p>
      <w:hyperlink r:id="rId12" w:history="1">
        <w:r>
          <w:t xml:space="preserve">https://www.nen.nl/nen-en-iec-62430-2019-en-266725</w:t>
        </w:r>
      </w:hyperlink>
    </w:p>
    <w:p>
      <w:pPr>
        <w:pStyle w:val="Heading2"/>
      </w:pPr>
      <w:bookmarkStart w:id="71" w:name="_Toc71"/>
      <w:r>
        <w:t>Bron</w:t>
      </w:r>
      <w:bookmarkEnd w:id="71"/>
    </w:p>
    <w:p>
      <w:pPr>
        <w:numPr>
          <w:ilvl w:val="0"/>
          <w:numId w:val="3"/>
        </w:numPr>
      </w:pPr>
      <w:r>
        <w:rPr/>
        <w:t xml:space="preserve">MEPA+</w:t>
      </w:r>
    </w:p>
    <w:p/>
    <w:p>
      <w:pPr>
        <w:pStyle w:val="Heading1"/>
      </w:pPr>
      <w:bookmarkStart w:id="72" w:name="_Toc72"/>
      <w:r>
        <w:t>1.17 Energiebeheer basis</w:t>
      </w:r>
      <w:bookmarkEnd w:id="72"/>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73" w:name="_Toc73"/>
      <w:r>
        <w:t>Thema's</w:t>
      </w:r>
      <w:bookmarkEnd w:id="73"/>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74" w:name="_Toc74"/>
      <w:r>
        <w:t>Tekst</w:t>
      </w:r>
      <w:bookmarkEnd w:id="74"/>
    </w:p>
    <w:p>
      <w:pPr/>
      <w:r>
        <w:rPr/>
        <w:t xml:space="preserve">De Inschrijver moet een beheersysteem implementeren dat de organisatie energie-efficiënter maakt. Dit systeem omvat: bedrijfslocaties en logistiek.</w:t>
      </w:r>
    </w:p>
    <w:p>
      <w:pPr>
        <w:pStyle w:val="Heading2"/>
      </w:pPr>
      <w:bookmarkStart w:id="75" w:name="_Toc75"/>
      <w:r>
        <w:t>Mogelijke bewijsmiddelen</w:t>
      </w:r>
      <w:bookmarkEnd w:id="75"/>
    </w:p>
    <w:p>
      <w:pPr/>
      <w:r>
        <w:rPr/>
        <w:t xml:space="preserve">Externe accreditatie/verificatie, bijvoorbeeld Science-Based Targets initiative (SBTi) of Carbon Disclosure Project (CDP).</w:t>
      </w:r>
    </w:p>
    <w:p>
      <w:pPr>
        <w:pStyle w:val="Heading2"/>
      </w:pPr>
      <w:bookmarkStart w:id="76" w:name="_Toc76"/>
      <w:r>
        <w:t>Wijze van beoordelen</w:t>
      </w:r>
      <w:bookmarkEnd w:id="76"/>
    </w:p>
    <w:p>
      <w:pPr/>
      <w:r>
        <w:rPr/>
        <w:t xml:space="preserve">-</w:t>
      </w:r>
    </w:p>
    <w:p>
      <w:pPr>
        <w:pStyle w:val="Heading2"/>
      </w:pPr>
      <w:bookmarkStart w:id="77" w:name="_Toc77"/>
      <w:r>
        <w:t>Bijbehorende contractbepaling</w:t>
      </w:r>
      <w:bookmarkEnd w:id="77"/>
    </w:p>
    <w:p>
      <w:pPr/>
      <w:r>
        <w:rPr/>
        <w:t xml:space="preserve">-</w:t>
      </w:r>
    </w:p>
    <w:p>
      <w:pPr>
        <w:pStyle w:val="Heading2"/>
      </w:pPr>
      <w:bookmarkStart w:id="78" w:name="_Toc78"/>
      <w:r>
        <w:t>Toelichting voor inkopende organisatie</w:t>
      </w:r>
      <w:bookmarkEnd w:id="78"/>
    </w:p>
    <w:p>
      <w:pPr/>
      <w:r>
        <w:rPr/>
        <w:t xml:space="preserve">-</w:t>
      </w:r>
    </w:p>
    <w:p>
      <w:pPr>
        <w:pStyle w:val="Heading2"/>
      </w:pPr>
      <w:bookmarkStart w:id="79" w:name="_Toc79"/>
      <w:r>
        <w:t>External links</w:t>
      </w:r>
      <w:bookmarkEnd w:id="79"/>
    </w:p>
    <w:p>
      <w:pPr>
        <w:pStyle w:val="Heading2"/>
      </w:pPr>
      <w:bookmarkStart w:id="80" w:name="_Toc80"/>
      <w:r>
        <w:t>Bron</w:t>
      </w:r>
      <w:bookmarkEnd w:id="80"/>
    </w:p>
    <w:p>
      <w:pPr>
        <w:numPr>
          <w:ilvl w:val="0"/>
          <w:numId w:val="3"/>
        </w:numPr>
      </w:pPr>
      <w:r>
        <w:rPr/>
        <w:t xml:space="preserve">MEPA+</w:t>
      </w:r>
    </w:p>
    <w:p/>
    <w:p>
      <w:pPr>
        <w:pStyle w:val="Heading1"/>
      </w:pPr>
      <w:bookmarkStart w:id="81" w:name="_Toc81"/>
      <w:r>
        <w:t>1.18 Energiebeheer: intermediair</w:t>
      </w:r>
      <w:bookmarkEnd w:id="81"/>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82" w:name="_Toc82"/>
      <w:r>
        <w:t>Thema's</w:t>
      </w:r>
      <w:bookmarkEnd w:id="82"/>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83" w:name="_Toc83"/>
      <w:r>
        <w:t>Tekst</w:t>
      </w:r>
      <w:bookmarkEnd w:id="83"/>
    </w:p>
    <w:p>
      <w:pPr/>
      <w:r>
        <w:rPr/>
        <w:t xml:space="preserve">Inschrijver moet een beheersysteem implementeren dat de organisatie energie-efficiënter maakt. Dit systeem omvat: bedrijfslocaties en productontwerp.</w:t>
      </w:r>
    </w:p>
    <w:p>
      <w:pPr>
        <w:pStyle w:val="Heading2"/>
      </w:pPr>
      <w:bookmarkStart w:id="84" w:name="_Toc84"/>
      <w:r>
        <w:t>Mogelijke bewijsmiddelen</w:t>
      </w:r>
      <w:bookmarkEnd w:id="84"/>
    </w:p>
    <w:p>
      <w:pPr/>
      <w:r>
        <w:rPr/>
        <w:t xml:space="preserve">Externe accreditatie/verificatie, bijvoorbeeld Science-Based Targets initiative (SBTi) of Carbon Disclosure Project (CDP).</w:t>
      </w:r>
    </w:p>
    <w:p>
      <w:pPr>
        <w:pStyle w:val="Heading2"/>
      </w:pPr>
      <w:bookmarkStart w:id="85" w:name="_Toc85"/>
      <w:r>
        <w:t>Wijze van beoordelen</w:t>
      </w:r>
      <w:bookmarkEnd w:id="85"/>
    </w:p>
    <w:p>
      <w:pPr/>
      <w:r>
        <w:rPr/>
        <w:t xml:space="preserve">-</w:t>
      </w:r>
    </w:p>
    <w:p>
      <w:pPr>
        <w:pStyle w:val="Heading2"/>
      </w:pPr>
      <w:bookmarkStart w:id="86" w:name="_Toc86"/>
      <w:r>
        <w:t>Bijbehorende contractbepaling</w:t>
      </w:r>
      <w:bookmarkEnd w:id="86"/>
    </w:p>
    <w:p>
      <w:pPr/>
      <w:r>
        <w:rPr/>
        <w:t xml:space="preserve">-</w:t>
      </w:r>
    </w:p>
    <w:p>
      <w:pPr>
        <w:pStyle w:val="Heading2"/>
      </w:pPr>
      <w:bookmarkStart w:id="87" w:name="_Toc87"/>
      <w:r>
        <w:t>Toelichting voor inkopende organisatie</w:t>
      </w:r>
      <w:bookmarkEnd w:id="87"/>
    </w:p>
    <w:p>
      <w:pPr/>
      <w:r>
        <w:rPr/>
        <w:t xml:space="preserve">-</w:t>
      </w:r>
    </w:p>
    <w:p>
      <w:pPr>
        <w:pStyle w:val="Heading2"/>
      </w:pPr>
      <w:bookmarkStart w:id="88" w:name="_Toc88"/>
      <w:r>
        <w:t>External links</w:t>
      </w:r>
      <w:bookmarkEnd w:id="88"/>
    </w:p>
    <w:p>
      <w:pPr>
        <w:pStyle w:val="Heading2"/>
      </w:pPr>
      <w:bookmarkStart w:id="89" w:name="_Toc89"/>
      <w:r>
        <w:t>Bron</w:t>
      </w:r>
      <w:bookmarkEnd w:id="89"/>
    </w:p>
    <w:p>
      <w:pPr>
        <w:numPr>
          <w:ilvl w:val="0"/>
          <w:numId w:val="3"/>
        </w:numPr>
      </w:pPr>
      <w:r>
        <w:rPr/>
        <w:t xml:space="preserve">MEPA+</w:t>
      </w:r>
    </w:p>
    <w:p/>
    <w:p>
      <w:pPr>
        <w:pStyle w:val="Heading1"/>
      </w:pPr>
      <w:bookmarkStart w:id="90" w:name="_Toc90"/>
      <w:r>
        <w:t>1.19 Energiebeheer: geavanceerd</w:t>
      </w:r>
      <w:bookmarkEnd w:id="90"/>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91" w:name="_Toc91"/>
      <w:r>
        <w:t>Thema's</w:t>
      </w:r>
      <w:bookmarkEnd w:id="91"/>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92" w:name="_Toc92"/>
      <w:r>
        <w:t>Tekst</w:t>
      </w:r>
      <w:bookmarkEnd w:id="92"/>
    </w:p>
    <w:p>
      <w:pPr/>
      <w:r>
        <w:rPr/>
        <w:t xml:space="preserve">Inschrijver moet een beheersysteem implementeren dat de organisatie energie-efficiënter maakt. Dit systeem omvat: bedrijfslocatie, operatiekamers, productontwerp en toeleveringsketen.</w:t>
      </w:r>
    </w:p>
    <w:p>
      <w:pPr>
        <w:pStyle w:val="Heading2"/>
      </w:pPr>
      <w:bookmarkStart w:id="93" w:name="_Toc93"/>
      <w:r>
        <w:t>Mogelijke bewijsmiddelen</w:t>
      </w:r>
      <w:bookmarkEnd w:id="93"/>
    </w:p>
    <w:p>
      <w:pPr/>
      <w:r>
        <w:rPr/>
        <w:t xml:space="preserve">Externe accreditatie/verificatie, bijvoorbeeld Science-Based Targets initiative (SBTi) of Carbon Disclosure Project (CDP).</w:t>
      </w:r>
    </w:p>
    <w:p>
      <w:pPr>
        <w:pStyle w:val="Heading2"/>
      </w:pPr>
      <w:bookmarkStart w:id="94" w:name="_Toc94"/>
      <w:r>
        <w:t>Wijze van beoordelen</w:t>
      </w:r>
      <w:bookmarkEnd w:id="94"/>
    </w:p>
    <w:p>
      <w:pPr/>
      <w:r>
        <w:rPr/>
        <w:t xml:space="preserve">-</w:t>
      </w:r>
    </w:p>
    <w:p>
      <w:pPr>
        <w:pStyle w:val="Heading2"/>
      </w:pPr>
      <w:bookmarkStart w:id="95" w:name="_Toc95"/>
      <w:r>
        <w:t>Bijbehorende contractbepaling</w:t>
      </w:r>
      <w:bookmarkEnd w:id="95"/>
    </w:p>
    <w:p>
      <w:pPr/>
      <w:r>
        <w:rPr/>
        <w:t xml:space="preserve">-</w:t>
      </w:r>
    </w:p>
    <w:p>
      <w:pPr>
        <w:pStyle w:val="Heading2"/>
      </w:pPr>
      <w:bookmarkStart w:id="96" w:name="_Toc96"/>
      <w:r>
        <w:t>Toelichting voor inkopende organisatie</w:t>
      </w:r>
      <w:bookmarkEnd w:id="96"/>
    </w:p>
    <w:p>
      <w:pPr/>
      <w:r>
        <w:rPr/>
        <w:t xml:space="preserve">-</w:t>
      </w:r>
    </w:p>
    <w:p>
      <w:pPr>
        <w:pStyle w:val="Heading2"/>
      </w:pPr>
      <w:bookmarkStart w:id="97" w:name="_Toc97"/>
      <w:r>
        <w:t>External links</w:t>
      </w:r>
      <w:bookmarkEnd w:id="97"/>
    </w:p>
    <w:p>
      <w:pPr>
        <w:pStyle w:val="Heading2"/>
      </w:pPr>
      <w:bookmarkStart w:id="98" w:name="_Toc98"/>
      <w:r>
        <w:t>Bron</w:t>
      </w:r>
      <w:bookmarkEnd w:id="98"/>
    </w:p>
    <w:p>
      <w:pPr>
        <w:numPr>
          <w:ilvl w:val="0"/>
          <w:numId w:val="3"/>
        </w:numPr>
      </w:pPr>
      <w:r>
        <w:rPr/>
        <w:t xml:space="preserve">MEPA+</w:t>
      </w:r>
    </w:p>
    <w:p/>
    <w:p>
      <w:pPr>
        <w:pStyle w:val="Heading1"/>
      </w:pPr>
      <w:bookmarkStart w:id="99" w:name="_Toc99"/>
      <w:r>
        <w:t>1.2 Specifiek voor sterilisatie en disinfectie apparatuur: Materiaal bestand tegen hoge temperatuur</w:t>
      </w:r>
      <w:bookmarkEnd w:id="99"/>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100" w:name="_Toc100"/>
      <w:r>
        <w:t>Thema's</w:t>
      </w:r>
      <w:bookmarkEnd w:id="100"/>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29.00.00.00 - Sterilisatie/Desinfectieapparatuur</w:t>
      </w:r>
    </w:p>
    <w:p>
      <w:pPr>
        <w:pStyle w:val="Heading2"/>
      </w:pPr>
      <w:bookmarkStart w:id="101" w:name="_Toc101"/>
      <w:r>
        <w:t>Tekst</w:t>
      </w:r>
      <w:bookmarkEnd w:id="101"/>
    </w:p>
    <w:p>
      <w:pPr/>
      <w:r>
        <w:rPr/>
        <w:t xml:space="preserve">Materialen in sterilisatie- en disinfectie apparatuur zijn bestand tegen hoge temperaturen om snelle degradatie te voorkomen.</w:t>
      </w:r>
    </w:p>
    <w:p>
      <w:pPr>
        <w:pStyle w:val="Heading2"/>
      </w:pPr>
      <w:bookmarkStart w:id="102" w:name="_Toc102"/>
      <w:r>
        <w:t>Mogelijke bewijsmiddelen</w:t>
      </w:r>
      <w:bookmarkEnd w:id="102"/>
    </w:p>
    <w:p>
      <w:pPr/>
      <w:r>
        <w:rPr/>
        <w:t xml:space="preserve">-</w:t>
      </w:r>
    </w:p>
    <w:p>
      <w:pPr>
        <w:pStyle w:val="Heading2"/>
      </w:pPr>
      <w:bookmarkStart w:id="103" w:name="_Toc103"/>
      <w:r>
        <w:t>Wijze van beoordelen</w:t>
      </w:r>
      <w:bookmarkEnd w:id="103"/>
    </w:p>
    <w:p>
      <w:pPr/>
      <w:r>
        <w:rPr/>
        <w:t xml:space="preserve">-</w:t>
      </w:r>
    </w:p>
    <w:p>
      <w:pPr>
        <w:pStyle w:val="Heading2"/>
      </w:pPr>
      <w:bookmarkStart w:id="104" w:name="_Toc104"/>
      <w:r>
        <w:t>Bijbehorende contractbepaling</w:t>
      </w:r>
      <w:bookmarkEnd w:id="104"/>
    </w:p>
    <w:p>
      <w:pPr/>
      <w:r>
        <w:rPr/>
        <w:t xml:space="preserve">-</w:t>
      </w:r>
    </w:p>
    <w:p>
      <w:pPr>
        <w:pStyle w:val="Heading2"/>
      </w:pPr>
      <w:bookmarkStart w:id="105" w:name="_Toc105"/>
      <w:r>
        <w:t>Toelichting voor inkopende organisatie</w:t>
      </w:r>
      <w:bookmarkEnd w:id="105"/>
    </w:p>
    <w:p>
      <w:pPr/>
      <w:r>
        <w:rPr/>
        <w:t xml:space="preserve">-</w:t>
      </w:r>
    </w:p>
    <w:p>
      <w:pPr>
        <w:pStyle w:val="Heading2"/>
      </w:pPr>
      <w:bookmarkStart w:id="106" w:name="_Toc106"/>
      <w:r>
        <w:t>External links</w:t>
      </w:r>
      <w:bookmarkEnd w:id="106"/>
    </w:p>
    <w:p>
      <w:pPr>
        <w:pStyle w:val="Heading2"/>
      </w:pPr>
      <w:bookmarkStart w:id="107" w:name="_Toc107"/>
      <w:r>
        <w:t>Bron</w:t>
      </w:r>
      <w:bookmarkEnd w:id="107"/>
    </w:p>
    <w:p>
      <w:pPr>
        <w:numPr>
          <w:ilvl w:val="0"/>
          <w:numId w:val="3"/>
        </w:numPr>
      </w:pPr>
      <w:r>
        <w:rPr/>
        <w:t xml:space="preserve">Zorg Inkoop Netwerk Nederland</w:t>
      </w:r>
    </w:p>
    <w:p/>
    <w:p>
      <w:pPr>
        <w:pStyle w:val="Heading1"/>
      </w:pPr>
      <w:bookmarkStart w:id="108" w:name="_Toc108"/>
      <w:r>
        <w:t>1.20 Productgarantie</w:t>
      </w:r>
      <w:bookmarkEnd w:id="108"/>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109" w:name="_Toc109"/>
      <w:r>
        <w:t>Thema's</w:t>
      </w:r>
      <w:bookmarkEnd w:id="109"/>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110" w:name="_Toc110"/>
      <w:r>
        <w:t>Tekst</w:t>
      </w:r>
      <w:bookmarkEnd w:id="110"/>
    </w:p>
    <w:p>
      <w:pPr/>
      <w:r>
        <w:rPr/>
        <w:t xml:space="preserve">De opdrachtnemer geeft een garantie van minimaal [x] jaar na levering, waarbij de garantie in de prijs van het product is inbegrepen. De garantie vereist dat de producten voldoen aan de specificaties van het contract (d.w.z. zonder fouten of tekortkomingen). Reparaties zullen gratis (inclusief vervoers- en verzendkosten) en binnen 5 werkdagen na het melden van het defect, worden uitgevoerd.</w:t>
      </w:r>
    </w:p>
    <w:p>
      <w:pPr>
        <w:pStyle w:val="Heading2"/>
      </w:pPr>
      <w:bookmarkStart w:id="111" w:name="_Toc111"/>
      <w:r>
        <w:t>Mogelijke bewijsmiddelen</w:t>
      </w:r>
      <w:bookmarkEnd w:id="111"/>
    </w:p>
    <w:p>
      <w:pPr/>
      <w:r>
        <w:rPr/>
        <w:t xml:space="preserve">-</w:t>
      </w:r>
    </w:p>
    <w:p>
      <w:pPr>
        <w:pStyle w:val="Heading2"/>
      </w:pPr>
      <w:bookmarkStart w:id="112" w:name="_Toc112"/>
      <w:r>
        <w:t>Wijze van beoordelen</w:t>
      </w:r>
      <w:bookmarkEnd w:id="112"/>
    </w:p>
    <w:p>
      <w:pPr/>
      <w:r>
        <w:rPr/>
        <w:t xml:space="preserve">-</w:t>
      </w:r>
    </w:p>
    <w:p>
      <w:pPr>
        <w:pStyle w:val="Heading2"/>
      </w:pPr>
      <w:bookmarkStart w:id="113" w:name="_Toc113"/>
      <w:r>
        <w:t>Bijbehorende contractbepaling</w:t>
      </w:r>
      <w:bookmarkEnd w:id="113"/>
    </w:p>
    <w:p>
      <w:pPr/>
      <w:r>
        <w:rPr/>
        <w:t xml:space="preserve">-</w:t>
      </w:r>
    </w:p>
    <w:p>
      <w:pPr>
        <w:pStyle w:val="Heading2"/>
      </w:pPr>
      <w:bookmarkStart w:id="114" w:name="_Toc114"/>
      <w:r>
        <w:t>Toelichting voor inkopende organisatie</w:t>
      </w:r>
      <w:bookmarkEnd w:id="114"/>
    </w:p>
    <w:p>
      <w:pPr/>
      <w:r>
        <w:rPr/>
        <w:t xml:space="preserve">Inkopende organisatie dient zelf te kiezen voor een garantie-termijn.</w:t>
      </w:r>
    </w:p>
    <w:p>
      <w:pPr>
        <w:pStyle w:val="Heading2"/>
      </w:pPr>
      <w:bookmarkStart w:id="115" w:name="_Toc115"/>
      <w:r>
        <w:t>External links</w:t>
      </w:r>
      <w:bookmarkEnd w:id="115"/>
    </w:p>
    <w:p>
      <w:pPr>
        <w:pStyle w:val="Heading2"/>
      </w:pPr>
      <w:bookmarkStart w:id="116" w:name="_Toc116"/>
      <w:r>
        <w:t>Bron</w:t>
      </w:r>
      <w:bookmarkEnd w:id="116"/>
    </w:p>
    <w:p>
      <w:pPr>
        <w:numPr>
          <w:ilvl w:val="0"/>
          <w:numId w:val="3"/>
        </w:numPr>
      </w:pPr>
      <w:r>
        <w:rPr/>
        <w:t xml:space="preserve">MVI criteria tool</w:t>
      </w:r>
    </w:p>
    <w:p/>
    <w:p>
      <w:pPr>
        <w:pStyle w:val="Heading1"/>
      </w:pPr>
      <w:bookmarkStart w:id="117" w:name="_Toc117"/>
      <w:r>
        <w:t>1.21 Waardebehoud van apparatuur</w:t>
      </w:r>
      <w:bookmarkEnd w:id="117"/>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118" w:name="_Toc118"/>
      <w:r>
        <w:t>Thema's</w:t>
      </w:r>
      <w:bookmarkEnd w:id="118"/>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119" w:name="_Toc119"/>
      <w:r>
        <w:t>Tekst</w:t>
      </w:r>
      <w:bookmarkEnd w:id="119"/>
    </w:p>
    <w:p>
      <w:pPr/>
      <w:r>
        <w:rPr/>
        <w:t xml:space="preserve">Apparatuur met een hoog waardebehoud wordt hoger gewaardeerd. Inschrijver dient een SMART geformuleerd plan van aanpak aan te leveren waarin wordt toegelicht hoe hij gaat bijdragen aan de waardebehoud van apparaat. Dit plan is een aanvulling op de minimale eisen uit het Programma van Eisen (PVE).</w:t>
      </w:r>
    </w:p>
    <w:p>
      <w:pPr>
        <w:pStyle w:val="Heading2"/>
      </w:pPr>
      <w:bookmarkStart w:id="120" w:name="_Toc120"/>
      <w:r>
        <w:t>Mogelijke bewijsmiddelen</w:t>
      </w:r>
      <w:bookmarkEnd w:id="120"/>
    </w:p>
    <w:p>
      <w:pPr/>
      <w:r>
        <w:rPr/>
        <w:t xml:space="preserve">SMART plan van aanpak</w:t>
      </w:r>
    </w:p>
    <w:p>
      <w:pPr>
        <w:pStyle w:val="Heading2"/>
      </w:pPr>
      <w:bookmarkStart w:id="121" w:name="_Toc121"/>
      <w:r>
        <w:t>Wijze van beoordelen</w:t>
      </w:r>
      <w:bookmarkEnd w:id="121"/>
    </w:p>
    <w:p>
      <w:pPr/>
      <w:r>
        <w:rPr/>
        <w:t xml:space="preserve">Beoordeling op de volgende punten:&amp;nbsp;-&amp;nbsp;&amp;nbsp;&amp;nbsp;&amp;nbsp;Hoe langer de productgarantie, hoe hoger de waardering-&amp;nbsp;&amp;nbsp;&amp;nbsp;&amp;nbsp;Hoe langer de productsupport, hoe hoger de waardering-&amp;nbsp;&amp;nbsp;&amp;nbsp;&amp;nbsp;Hoe langer de softwaresupport, hoe hoger de waardering-&amp;nbsp;&amp;nbsp;&amp;nbsp;&amp;nbsp;Onderdelen van apparatuur zijn makkelijk te demonteren-&amp;nbsp;&amp;nbsp;&amp;nbsp;&amp;nbsp;Reserveonderdelen zijn langer beschikbaar-&amp;nbsp;&amp;nbsp;&amp;nbsp;&amp;nbsp;SMART beschrijving van de mogelijkheden voor hergebruik-&amp;nbsp;&amp;nbsp;&amp;nbsp;&amp;nbsp;SMART beschrijving van de mogelijkheden voor recycling</w:t>
      </w:r>
    </w:p>
    <w:p>
      <w:pPr>
        <w:pStyle w:val="Heading2"/>
      </w:pPr>
      <w:bookmarkStart w:id="122" w:name="_Toc122"/>
      <w:r>
        <w:t>Bijbehorende contractbepaling</w:t>
      </w:r>
      <w:bookmarkEnd w:id="122"/>
    </w:p>
    <w:p>
      <w:pPr/>
      <w:r>
        <w:rPr/>
        <w:t xml:space="preserve">-</w:t>
      </w:r>
    </w:p>
    <w:p>
      <w:pPr>
        <w:pStyle w:val="Heading2"/>
      </w:pPr>
      <w:bookmarkStart w:id="123" w:name="_Toc123"/>
      <w:r>
        <w:t>Toelichting voor inkopende organisatie</w:t>
      </w:r>
      <w:bookmarkEnd w:id="123"/>
    </w:p>
    <w:p>
      <w:pPr/>
      <w:r>
        <w:rPr/>
        <w:t xml:space="preserve">Waardebehoud: de levensduur van het apparaat tijdens gebruik en de wijze waarop het na afloop van de gebruiksperiode wordt hergebruikt.Plan van aanpak gaat in op de volgende punten:1.&amp;nbsp;&amp;nbsp;&amp;nbsp;&amp;nbsp;Verlengde productgarantie: het aantal jaren waarmee de garantie wordt verlengd boven op de standaardgarantie.&amp;nbsp;2.&amp;nbsp;&amp;nbsp;&amp;nbsp;&amp;nbsp;Verlengde productsupport: het aantal jaar dat de productsupport, inclusief onderhoud, reparaties en beschikbaarheid van reserveonderdelen, wordt verlengd boven op de standaard.3.&amp;nbsp;&amp;nbsp;&amp;nbsp;&amp;nbsp;Duur van softwareondersteuning: het aantal jaar dat software updates en upgrades zijn gegarandeerd.4.&amp;nbsp;&amp;nbsp;&amp;nbsp;&amp;nbsp;Hergebruik van onderdelen: beschrijving van hoe onderdelen na afloop van de levensduur van het product worden hergebruikt. Vermeld hierbij: het percentage herbruikbare onderdelen, een lijst van de herbruikbare onderdelen en de toepassingen van de hergebruikte onderdelen.5.&amp;nbsp;&amp;nbsp;&amp;nbsp;&amp;nbsp;Recycling van grondstoffen: beschrijving van hoe grondstoffen worden gerecycled na einde levensduur van het product. Vermeld of er sprake is van: hoogwaardige-, gelijkwaardige- of laagwaardige recycling.6.&amp;nbsp;&amp;nbsp;&amp;nbsp;&amp;nbsp;Extra bijdrage aan waardebehoud: beschrijving van aanvullende maatregelen die worden genomen om een hoog waardebehoud van het product te garanderen.</w:t>
      </w:r>
    </w:p>
    <w:p>
      <w:pPr>
        <w:pStyle w:val="Heading2"/>
      </w:pPr>
      <w:bookmarkStart w:id="124" w:name="_Toc124"/>
      <w:r>
        <w:t>External links</w:t>
      </w:r>
      <w:bookmarkEnd w:id="124"/>
    </w:p>
    <w:p>
      <w:pPr>
        <w:pStyle w:val="Heading2"/>
      </w:pPr>
      <w:bookmarkStart w:id="125" w:name="_Toc125"/>
      <w:r>
        <w:t>Bron</w:t>
      </w:r>
      <w:bookmarkEnd w:id="125"/>
    </w:p>
    <w:p>
      <w:pPr>
        <w:numPr>
          <w:ilvl w:val="0"/>
          <w:numId w:val="3"/>
        </w:numPr>
      </w:pPr>
      <w:r>
        <w:rPr/>
        <w:t xml:space="preserve">UMC Utrecht</w:t>
      </w:r>
    </w:p>
    <w:p/>
    <w:p>
      <w:pPr>
        <w:pStyle w:val="Heading1"/>
      </w:pPr>
      <w:bookmarkStart w:id="126" w:name="_Toc126"/>
      <w:r>
        <w:t>1.22 Apparatuur verpakkingen</w:t>
      </w:r>
      <w:bookmarkEnd w:id="126"/>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127" w:name="_Toc127"/>
      <w:r>
        <w:t>Thema's</w:t>
      </w:r>
      <w:bookmarkEnd w:id="127"/>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128" w:name="_Toc128"/>
      <w:r>
        <w:t>Tekst</w:t>
      </w:r>
      <w:bookmarkEnd w:id="128"/>
    </w:p>
    <w:p>
      <w:pPr/>
      <w:r>
        <w:rPr/>
        <w:t xml:space="preserve">Verpakkingen voldoen aan de eisen van de EU Packaging and Packaging Waste Regulation (PPWR). Dit betekent dat verpakkingen vanaf 2030 volledig recyclebaar zijn (met uitzondering van contactgevoelige verpakkingen). De inschrijving wordt beoordeeld op basis van een plan van aanpak dat de Inschrijver aanlevert.</w:t>
      </w:r>
    </w:p>
    <w:p>
      <w:pPr>
        <w:pStyle w:val="Heading2"/>
      </w:pPr>
      <w:bookmarkStart w:id="129" w:name="_Toc129"/>
      <w:r>
        <w:t>Mogelijke bewijsmiddelen</w:t>
      </w:r>
      <w:bookmarkEnd w:id="129"/>
    </w:p>
    <w:p>
      <w:pPr/>
      <w:r>
        <w:rPr/>
        <w:t xml:space="preserve">-</w:t>
      </w:r>
    </w:p>
    <w:p>
      <w:pPr>
        <w:pStyle w:val="Heading2"/>
      </w:pPr>
      <w:bookmarkStart w:id="130" w:name="_Toc130"/>
      <w:r>
        <w:t>Wijze van beoordelen</w:t>
      </w:r>
      <w:bookmarkEnd w:id="130"/>
    </w:p>
    <w:p>
      <w:pPr/>
      <w:r>
        <w:rPr/>
        <w:t xml:space="preserve">-</w:t>
      </w:r>
    </w:p>
    <w:p>
      <w:pPr>
        <w:pStyle w:val="Heading2"/>
      </w:pPr>
      <w:bookmarkStart w:id="131" w:name="_Toc131"/>
      <w:r>
        <w:t>Bijbehorende contractbepaling</w:t>
      </w:r>
      <w:bookmarkEnd w:id="131"/>
    </w:p>
    <w:p>
      <w:pPr/>
      <w:r>
        <w:rPr/>
        <w:t xml:space="preserve">Plan van Aanpak</w:t>
      </w:r>
    </w:p>
    <w:p>
      <w:pPr>
        <w:pStyle w:val="Heading2"/>
      </w:pPr>
      <w:bookmarkStart w:id="132" w:name="_Toc132"/>
      <w:r>
        <w:t>Toelichting voor inkopende organisatie</w:t>
      </w:r>
      <w:bookmarkEnd w:id="132"/>
    </w:p>
    <w:p>
      <w:pPr/>
      <w:r>
        <w:rPr/>
        <w:t xml:space="preserve">De Packaging and Packaging Waste Regulation (PPWR) is een Europese wetgeving die het aantal verpakkingen moet verminderen en het hergebruik en de recycling van verpakkingen wil stimuleren. De eerste maatregelen gaan in augustus 2026 van kracht. Vanaf 2030 gelden onder meer de volgende regels: minimaal 40% van de verpakkingen is herbruikbaar, het gebruik van eenmalige plastic verpakkingen is verboden en de lege ruimte in verpakkingen is beperkt tot maximaal 50%.Meer informatie is te vinden op:</w:t>
      </w:r>
    </w:p>
    <w:p>
      <w:pPr>
        <w:pStyle w:val="Heading2"/>
      </w:pPr>
      <w:bookmarkStart w:id="133" w:name="_Toc133"/>
      <w:r>
        <w:t>External links</w:t>
      </w:r>
      <w:bookmarkEnd w:id="133"/>
    </w:p>
    <w:p>
      <w:hyperlink r:id="rId13" w:history="1">
        <w:r>
          <w:t xml:space="preserve">https://www.gs1.nl/themas/duurzaamheidswetgeving/ppwr/</w:t>
        </w:r>
      </w:hyperlink>
    </w:p>
    <w:p>
      <w:pPr>
        <w:pStyle w:val="Heading2"/>
      </w:pPr>
      <w:bookmarkStart w:id="134" w:name="_Toc134"/>
      <w:r>
        <w:t>Bron</w:t>
      </w:r>
      <w:bookmarkEnd w:id="134"/>
    </w:p>
    <w:p>
      <w:pPr>
        <w:numPr>
          <w:ilvl w:val="0"/>
          <w:numId w:val="3"/>
        </w:numPr>
      </w:pPr>
      <w:r>
        <w:rPr/>
        <w:t xml:space="preserve">Zorg Inkoop Netwerk Nederland</w:t>
      </w:r>
    </w:p>
    <w:p/>
    <w:p>
      <w:pPr>
        <w:pStyle w:val="Heading1"/>
      </w:pPr>
      <w:bookmarkStart w:id="135" w:name="_Toc135"/>
      <w:r>
        <w:t>1.23 Scheidbaarheid van onderdelen</w:t>
      </w:r>
      <w:bookmarkEnd w:id="135"/>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136" w:name="_Toc136"/>
      <w:r>
        <w:t>Thema's</w:t>
      </w:r>
      <w:bookmarkEnd w:id="136"/>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137" w:name="_Toc137"/>
      <w:r>
        <w:t>Tekst</w:t>
      </w:r>
      <w:bookmarkEnd w:id="137"/>
    </w:p>
    <w:p>
      <w:pPr/>
      <w:r>
        <w:rPr/>
        <w:t xml:space="preserve">Het hulpmiddel moet ontworpen zijn met het oog op materiaalscheiding om recycling mogelijk te maken.</w:t>
      </w:r>
    </w:p>
    <w:p>
      <w:pPr>
        <w:pStyle w:val="Heading2"/>
      </w:pPr>
      <w:bookmarkStart w:id="138" w:name="_Toc138"/>
      <w:r>
        <w:t>Mogelijke bewijsmiddelen</w:t>
      </w:r>
      <w:bookmarkEnd w:id="138"/>
    </w:p>
    <w:p>
      <w:pPr/>
      <w:r>
        <w:rPr/>
        <w:t xml:space="preserve">-</w:t>
      </w:r>
    </w:p>
    <w:p>
      <w:pPr>
        <w:pStyle w:val="Heading2"/>
      </w:pPr>
      <w:bookmarkStart w:id="139" w:name="_Toc139"/>
      <w:r>
        <w:t>Wijze van beoordelen</w:t>
      </w:r>
      <w:bookmarkEnd w:id="139"/>
    </w:p>
    <w:p>
      <w:pPr/>
      <w:r>
        <w:rPr/>
        <w:t xml:space="preserve">Beoordeling:
Hulpmiddel bestaat uit één materiaal: 5 punten
Meerdere materialen, met gecertificeerde scheidingsprocedure: 2 punten
Extra punt indien scheidingsprocedure is meegeleverd: +1 punt
Meerdere materialen, niet scheidbaar: 0 punten</w:t>
      </w:r>
    </w:p>
    <w:p>
      <w:pPr>
        <w:pStyle w:val="Heading2"/>
      </w:pPr>
      <w:bookmarkStart w:id="140" w:name="_Toc140"/>
      <w:r>
        <w:t>Bijbehorende contractbepaling</w:t>
      </w:r>
      <w:bookmarkEnd w:id="140"/>
    </w:p>
    <w:p>
      <w:pPr/>
      <w:r>
        <w:rPr/>
        <w:t xml:space="preserve">-</w:t>
      </w:r>
    </w:p>
    <w:p>
      <w:pPr>
        <w:pStyle w:val="Heading2"/>
      </w:pPr>
      <w:bookmarkStart w:id="141" w:name="_Toc141"/>
      <w:r>
        <w:t>Toelichting voor inkopende organisatie</w:t>
      </w:r>
      <w:bookmarkEnd w:id="141"/>
    </w:p>
    <w:p>
      <w:pPr/>
      <w:r>
        <w:rPr/>
        <w:t xml:space="preserve">-</w:t>
      </w:r>
    </w:p>
    <w:p>
      <w:pPr>
        <w:pStyle w:val="Heading2"/>
      </w:pPr>
      <w:bookmarkStart w:id="142" w:name="_Toc142"/>
      <w:r>
        <w:t>External links</w:t>
      </w:r>
      <w:bookmarkEnd w:id="142"/>
    </w:p>
    <w:p>
      <w:pPr>
        <w:pStyle w:val="Heading2"/>
      </w:pPr>
      <w:bookmarkStart w:id="143" w:name="_Toc143"/>
      <w:r>
        <w:t>Bron</w:t>
      </w:r>
      <w:bookmarkEnd w:id="143"/>
    </w:p>
    <w:p>
      <w:pPr>
        <w:numPr>
          <w:ilvl w:val="0"/>
          <w:numId w:val="3"/>
        </w:numPr>
      </w:pPr>
      <w:r>
        <w:rPr/>
        <w:t xml:space="preserve">Resah/Anfor</w:t>
      </w:r>
    </w:p>
    <w:p/>
    <w:p>
      <w:pPr>
        <w:pStyle w:val="Heading1"/>
      </w:pPr>
      <w:bookmarkStart w:id="144" w:name="_Toc144"/>
      <w:r>
        <w:t>1.24 Specifiek voor infuuspompen: Dosering en accurate afgifte</w:t>
      </w:r>
      <w:bookmarkEnd w:id="144"/>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145" w:name="_Toc145"/>
      <w:r>
        <w:t>Thema's</w:t>
      </w:r>
      <w:bookmarkEnd w:id="145"/>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40.15.00.00 - Infuuspompen/toebehoren</w:t>
      </w:r>
    </w:p>
    <w:p>
      <w:pPr>
        <w:pStyle w:val="Heading2"/>
      </w:pPr>
      <w:bookmarkStart w:id="146" w:name="_Toc146"/>
      <w:r>
        <w:t>Tekst</w:t>
      </w:r>
      <w:bookmarkEnd w:id="146"/>
    </w:p>
    <w:p>
      <w:pPr/>
      <w:r>
        <w:rPr/>
        <w:t xml:space="preserve">Infuuspompen doseren nauwkeurig waardoor verspilling wordt tegengegaan.</w:t>
      </w:r>
    </w:p>
    <w:p>
      <w:pPr>
        <w:pStyle w:val="Heading2"/>
      </w:pPr>
      <w:bookmarkStart w:id="147" w:name="_Toc147"/>
      <w:r>
        <w:t>Mogelijke bewijsmiddelen</w:t>
      </w:r>
      <w:bookmarkEnd w:id="147"/>
    </w:p>
    <w:p>
      <w:pPr/>
      <w:r>
        <w:rPr/>
        <w:t xml:space="preserve">-</w:t>
      </w:r>
    </w:p>
    <w:p>
      <w:pPr>
        <w:pStyle w:val="Heading2"/>
      </w:pPr>
      <w:bookmarkStart w:id="148" w:name="_Toc148"/>
      <w:r>
        <w:t>Wijze van beoordelen</w:t>
      </w:r>
      <w:bookmarkEnd w:id="148"/>
    </w:p>
    <w:p>
      <w:pPr/>
      <w:r>
        <w:rPr/>
        <w:t xml:space="preserve">-</w:t>
      </w:r>
    </w:p>
    <w:p>
      <w:pPr>
        <w:pStyle w:val="Heading2"/>
      </w:pPr>
      <w:bookmarkStart w:id="149" w:name="_Toc149"/>
      <w:r>
        <w:t>Bijbehorende contractbepaling</w:t>
      </w:r>
      <w:bookmarkEnd w:id="149"/>
    </w:p>
    <w:p>
      <w:pPr/>
      <w:r>
        <w:rPr/>
        <w:t xml:space="preserve">-</w:t>
      </w:r>
    </w:p>
    <w:p>
      <w:pPr>
        <w:pStyle w:val="Heading2"/>
      </w:pPr>
      <w:bookmarkStart w:id="150" w:name="_Toc150"/>
      <w:r>
        <w:t>Toelichting voor inkopende organisatie</w:t>
      </w:r>
      <w:bookmarkEnd w:id="150"/>
    </w:p>
    <w:p>
      <w:pPr/>
      <w:r>
        <w:rPr/>
        <w:t xml:space="preserve">-</w:t>
      </w:r>
    </w:p>
    <w:p>
      <w:pPr>
        <w:pStyle w:val="Heading2"/>
      </w:pPr>
      <w:bookmarkStart w:id="151" w:name="_Toc151"/>
      <w:r>
        <w:t>External links</w:t>
      </w:r>
      <w:bookmarkEnd w:id="151"/>
    </w:p>
    <w:p>
      <w:pPr>
        <w:pStyle w:val="Heading2"/>
      </w:pPr>
      <w:bookmarkStart w:id="152" w:name="_Toc152"/>
      <w:r>
        <w:t>Bron</w:t>
      </w:r>
      <w:bookmarkEnd w:id="152"/>
    </w:p>
    <w:p>
      <w:pPr>
        <w:numPr>
          <w:ilvl w:val="0"/>
          <w:numId w:val="3"/>
        </w:numPr>
      </w:pPr>
      <w:r>
        <w:rPr/>
        <w:t xml:space="preserve">Zorg Inkoop Netwerk Nederland</w:t>
      </w:r>
    </w:p>
    <w:p/>
    <w:p>
      <w:pPr>
        <w:pStyle w:val="Heading1"/>
      </w:pPr>
      <w:bookmarkStart w:id="153" w:name="_Toc153"/>
      <w:r>
        <w:t>1.25 Specifiek voor medische vriezers: Koelmiddel</w:t>
      </w:r>
      <w:bookmarkEnd w:id="153"/>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154" w:name="_Toc154"/>
      <w:r>
        <w:t>Thema's</w:t>
      </w:r>
      <w:bookmarkEnd w:id="154"/>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40.30.31.00 - Koelkasten; medisch, 45.15.00.00 - Koelvries-apparatuur; laboratorium, 45.15.12.00 - Koelkasten; biomedisch</w:t>
      </w:r>
    </w:p>
    <w:p>
      <w:pPr>
        <w:pStyle w:val="Heading2"/>
      </w:pPr>
      <w:bookmarkStart w:id="155" w:name="_Toc155"/>
      <w:r>
        <w:t>Tekst</w:t>
      </w:r>
      <w:bookmarkEnd w:id="155"/>
    </w:p>
    <w:p>
      <w:pPr/>
      <w:r>
        <w:rPr/>
        <w:t xml:space="preserve">Dit deel van de inschrijving wordt hoger gewaardeerd wanneer een apparatuur een koelmiddel bevat die een GWP100 hebben van &amp;lt;10.</w:t>
      </w:r>
    </w:p>
    <w:p>
      <w:pPr>
        <w:pStyle w:val="Heading2"/>
      </w:pPr>
      <w:bookmarkStart w:id="156" w:name="_Toc156"/>
      <w:r>
        <w:t>Mogelijke bewijsmiddelen</w:t>
      </w:r>
      <w:bookmarkEnd w:id="156"/>
    </w:p>
    <w:p>
      <w:pPr/>
      <w:r>
        <w:rPr/>
        <w:t xml:space="preserve">-</w:t>
      </w:r>
    </w:p>
    <w:p>
      <w:pPr>
        <w:pStyle w:val="Heading2"/>
      </w:pPr>
      <w:bookmarkStart w:id="157" w:name="_Toc157"/>
      <w:r>
        <w:t>Wijze van beoordelen</w:t>
      </w:r>
      <w:bookmarkEnd w:id="157"/>
    </w:p>
    <w:p>
      <w:pPr/>
      <w:r>
        <w:rPr/>
        <w:t xml:space="preserve">Mogelijke bewijsmiddelen: Documentatie dat aantoont welke koelmiddelen worden gebruikt en hun GWP100. Scoremethodiek moet nog worden bepaald.</w:t>
      </w:r>
    </w:p>
    <w:p>
      <w:pPr>
        <w:pStyle w:val="Heading2"/>
      </w:pPr>
      <w:bookmarkStart w:id="158" w:name="_Toc158"/>
      <w:r>
        <w:t>Bijbehorende contractbepaling</w:t>
      </w:r>
      <w:bookmarkEnd w:id="158"/>
    </w:p>
    <w:p>
      <w:pPr/>
      <w:r>
        <w:rPr/>
        <w:t xml:space="preserve">-</w:t>
      </w:r>
    </w:p>
    <w:p>
      <w:pPr>
        <w:pStyle w:val="Heading2"/>
      </w:pPr>
      <w:bookmarkStart w:id="159" w:name="_Toc159"/>
      <w:r>
        <w:t>Toelichting voor inkopende organisatie</w:t>
      </w:r>
      <w:bookmarkEnd w:id="159"/>
    </w:p>
    <w:p>
      <w:pPr/>
      <w:r>
        <w:rPr/>
        <w:t xml:space="preserve">GWP100 (Global Warming Potential) is een maat voor hoe sterk een gas bijdraagt aan het broeikaseffect over een periode van 100 jaar, vergeleken met CO₂ (dat een GWP van 1 heeft). Hoe lager de GWP-waarde, hoe minder schadelijk het koelmiddel is voor het klimaat. In dit geval: apparatuur krijgt extra punten als het koelmiddel een GWP100 &amp;lt; 10 heeft, dus bijna geen bijdrage aan opwarming (bijvoorbeeld natuurlijke koudemiddelen zoals CO₂, ammoniak of propaan).</w:t>
      </w:r>
    </w:p>
    <w:p>
      <w:pPr>
        <w:pStyle w:val="Heading2"/>
      </w:pPr>
      <w:bookmarkStart w:id="160" w:name="_Toc160"/>
      <w:r>
        <w:t>External links</w:t>
      </w:r>
      <w:bookmarkEnd w:id="160"/>
    </w:p>
    <w:p>
      <w:pPr>
        <w:pStyle w:val="Heading2"/>
      </w:pPr>
      <w:bookmarkStart w:id="161" w:name="_Toc161"/>
      <w:r>
        <w:t>Bron</w:t>
      </w:r>
      <w:bookmarkEnd w:id="161"/>
    </w:p>
    <w:p>
      <w:pPr>
        <w:numPr>
          <w:ilvl w:val="0"/>
          <w:numId w:val="3"/>
        </w:numPr>
      </w:pPr>
      <w:r>
        <w:rPr/>
        <w:t xml:space="preserve">Upphandlings Myndigheten</w:t>
      </w:r>
    </w:p>
    <w:p/>
    <w:p>
      <w:pPr>
        <w:pStyle w:val="Heading1"/>
      </w:pPr>
      <w:bookmarkStart w:id="162" w:name="_Toc162"/>
      <w:r>
        <w:t>1.26 Specifiek voor dialyse apparatuur: Waterverbruik</w:t>
      </w:r>
      <w:bookmarkEnd w:id="162"/>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163" w:name="_Toc163"/>
      <w:r>
        <w:t>Thema's</w:t>
      </w:r>
      <w:bookmarkEnd w:id="163"/>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42.03.00.00 - Dialyse-apparatuur</w:t>
      </w:r>
    </w:p>
    <w:p>
      <w:pPr>
        <w:pStyle w:val="Heading2"/>
      </w:pPr>
      <w:bookmarkStart w:id="164" w:name="_Toc164"/>
      <w:r>
        <w:t>Tekst</w:t>
      </w:r>
      <w:bookmarkEnd w:id="164"/>
    </w:p>
    <w:p>
      <w:pPr/>
      <w:r>
        <w:rPr/>
        <w:t xml:space="preserve">Inschrijving wordt hoger gewaardeerd wanneer het waterverbruik van de dialyse-apparatuur zoveel mogelijk wordt beperkt. Inschrijver geeft de hoeveel water aan die de machine verbruikt tijdens de volledige behandelcyclus.
Cyclus bestaat uit de volgende fases:
-	Test – tijdsduur afhankelijk van machine
-	Vullen/Reinigen - 10 minuten
-	Voorcirculatie - 15 minuten
-	Dialyse- 4 uur
-	Warmte/chemische desinfectie - tijdsduur afhankelijk van machine</w:t>
      </w:r>
    </w:p>
    <w:p>
      <w:pPr>
        <w:pStyle w:val="Heading2"/>
      </w:pPr>
      <w:bookmarkStart w:id="165" w:name="_Toc165"/>
      <w:r>
        <w:t>Mogelijke bewijsmiddelen</w:t>
      </w:r>
      <w:bookmarkEnd w:id="165"/>
    </w:p>
    <w:p>
      <w:pPr/>
      <w:r>
        <w:rPr/>
        <w:t xml:space="preserve">Een beschrijving van de low-flowfunctie. Een kopie van de handleiding waarin deze functie wordt uitgelegd, voldoet.</w:t>
      </w:r>
    </w:p>
    <w:p>
      <w:pPr>
        <w:pStyle w:val="Heading2"/>
      </w:pPr>
      <w:bookmarkStart w:id="166" w:name="_Toc166"/>
      <w:r>
        <w:t>Wijze van beoordelen</w:t>
      </w:r>
      <w:bookmarkEnd w:id="166"/>
    </w:p>
    <w:p>
      <w:pPr/>
      <w:r>
        <w:rPr/>
        <w:t xml:space="preserve">GWP100 (Global Warming Potential) is een maat voor hoe sterk een gas bijdraagt aan het broeikaseffect over een periode van 100 jaar, vergeleken met CO₂ (dat een GWP van 1 heeft).
Hoe lager de GWP-waarde, hoe minder schadelijk het koelmiddel is voor het klimaat.
In dit geval: apparatuur krijgt extra punten als het koelmiddel een GWP100 &amp;lt; 10 heeft, dus bijna geen bijdrage aan opwarming (bijvoorbeeld natuurlijke koudemiddelen zoals CO₂, ammoniak of propaan).</w:t>
      </w:r>
    </w:p>
    <w:p>
      <w:pPr>
        <w:pStyle w:val="Heading2"/>
      </w:pPr>
      <w:bookmarkStart w:id="167" w:name="_Toc167"/>
      <w:r>
        <w:t>Bijbehorende contractbepaling</w:t>
      </w:r>
      <w:bookmarkEnd w:id="167"/>
    </w:p>
    <w:p>
      <w:pPr/>
      <w:r>
        <w:rPr/>
        <w:t xml:space="preserve">-</w:t>
      </w:r>
    </w:p>
    <w:p>
      <w:pPr>
        <w:pStyle w:val="Heading2"/>
      </w:pPr>
      <w:bookmarkStart w:id="168" w:name="_Toc168"/>
      <w:r>
        <w:t>Toelichting voor inkopende organisatie</w:t>
      </w:r>
      <w:bookmarkEnd w:id="168"/>
    </w:p>
    <w:p>
      <w:pPr/>
      <w:r>
        <w:rPr/>
        <w:t xml:space="preserve">Gemiddeld wordt tijdens één behandelcyclus voor een dialysebehandeling 500 liter water verbruikt. Wanneer de apparatuur wordt geoptimaliseerd, leidt dit tot een besparing van 250 liter (overbodig) water per behandeling.
De behandelcyclus is in lijn met de norm IEC 60601-2-16:2018 (Medische elektrische toestellen - Deel 2-16: Bijzondere eisen voor de veiligheid en essentiële prestatie van apparatuur voor bloeddialyse, bloeddiafiltratie and bloedfiltratie), of een gelijkwaardige norm.
Het testen van de machine, de eerste fase van de behandelcyclus, wordt gedaan volgens de normen EN ISO 17025 (Algemene eisen voor de competentie van test- en kalibratielaboratoria)
U.S. 21 CFR del 820, ISO 13485 (Medische hulpmiddelen - Kwaliteitsmanagementsystemen - Eisen voor reguleringsdoeleinden) of een gelijkwaardige norm.</w:t>
      </w:r>
    </w:p>
    <w:p>
      <w:pPr>
        <w:pStyle w:val="Heading2"/>
      </w:pPr>
      <w:bookmarkStart w:id="169" w:name="_Toc169"/>
      <w:r>
        <w:t>External links</w:t>
      </w:r>
      <w:bookmarkEnd w:id="169"/>
    </w:p>
    <w:p>
      <w:hyperlink r:id="rId14" w:history="1">
        <w:r>
          <w:t xml:space="preserve">https://www.nen.nl/iec-60601-2-16-2018-rl-en-246050</w:t>
        </w:r>
      </w:hyperlink>
    </w:p>
    <w:p>
      <w:hyperlink r:id="rId15" w:history="1">
        <w:r>
          <w:t xml:space="preserve">https://www.nen.nl/nen-en-iso-iec-17025-2018-nl-243379</w:t>
        </w:r>
      </w:hyperlink>
    </w:p>
    <w:p>
      <w:hyperlink r:id="rId16" w:history="1">
        <w:r>
          <w:t xml:space="preserve">https://www.nen.nl/nen-en-iso-13485-2016-a11-2021-nl-297631</w:t>
        </w:r>
      </w:hyperlink>
    </w:p>
    <w:p>
      <w:pPr>
        <w:pStyle w:val="Heading2"/>
      </w:pPr>
      <w:bookmarkStart w:id="170" w:name="_Toc170"/>
      <w:r>
        <w:t>Bron</w:t>
      </w:r>
      <w:bookmarkEnd w:id="170"/>
    </w:p>
    <w:p>
      <w:pPr>
        <w:numPr>
          <w:ilvl w:val="0"/>
          <w:numId w:val="3"/>
        </w:numPr>
      </w:pPr>
      <w:r>
        <w:rPr/>
        <w:t xml:space="preserve">Upphandlings Myndigheten</w:t>
      </w:r>
    </w:p>
    <w:p/>
    <w:p>
      <w:pPr>
        <w:pStyle w:val="Heading1"/>
      </w:pPr>
      <w:bookmarkStart w:id="171" w:name="_Toc171"/>
      <w:r>
        <w:t>1.27 Specifiek voor dialyse apparatuur: Minimaliseren vloeistofstroom</w:t>
      </w:r>
      <w:bookmarkEnd w:id="171"/>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172" w:name="_Toc172"/>
      <w:r>
        <w:t>Thema's</w:t>
      </w:r>
      <w:bookmarkEnd w:id="172"/>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42.03.00.00 - Dialyse-apparatuur</w:t>
      </w:r>
    </w:p>
    <w:p>
      <w:pPr>
        <w:pStyle w:val="Heading2"/>
      </w:pPr>
      <w:bookmarkStart w:id="173" w:name="_Toc173"/>
      <w:r>
        <w:t>Tekst</w:t>
      </w:r>
      <w:bookmarkEnd w:id="173"/>
    </w:p>
    <w:p>
      <w:pPr/>
      <w:r>
        <w:rPr/>
        <w:t xml:space="preserve">Dialyse-apparatuur met een automatische functie die de hoeveelheid vloeistof tussen de voorcirculatie- en de dialysefase minimaliseert, wordt hoger gewaardeerd.
Cyclus bestaat uit de volgende fases:
-	Test – tijdsduur afhankelijk van machine
-	Vullen/Reinigen - 10 minuten
-	Voorcirculatie - 15 minuten
-	Dialyse- 4 uur
-	Warmte/chemische desinfectie - tijdsduur afhankelijk van machine</w:t>
      </w:r>
    </w:p>
    <w:p>
      <w:pPr>
        <w:pStyle w:val="Heading2"/>
      </w:pPr>
      <w:bookmarkStart w:id="174" w:name="_Toc174"/>
      <w:r>
        <w:t>Mogelijke bewijsmiddelen</w:t>
      </w:r>
      <w:bookmarkEnd w:id="174"/>
    </w:p>
    <w:p>
      <w:pPr/>
      <w:r>
        <w:rPr/>
        <w:t xml:space="preserve">-</w:t>
      </w:r>
    </w:p>
    <w:p>
      <w:pPr>
        <w:pStyle w:val="Heading2"/>
      </w:pPr>
      <w:bookmarkStart w:id="175" w:name="_Toc175"/>
      <w:r>
        <w:t>Wijze van beoordelen</w:t>
      </w:r>
      <w:bookmarkEnd w:id="175"/>
    </w:p>
    <w:p>
      <w:pPr/>
      <w:r>
        <w:rPr/>
        <w:t xml:space="preserve">-</w:t>
      </w:r>
    </w:p>
    <w:p>
      <w:pPr>
        <w:pStyle w:val="Heading2"/>
      </w:pPr>
      <w:bookmarkStart w:id="176" w:name="_Toc176"/>
      <w:r>
        <w:t>Bijbehorende contractbepaling</w:t>
      </w:r>
      <w:bookmarkEnd w:id="176"/>
    </w:p>
    <w:p>
      <w:pPr/>
      <w:r>
        <w:rPr/>
        <w:t xml:space="preserve">-</w:t>
      </w:r>
    </w:p>
    <w:p>
      <w:pPr>
        <w:pStyle w:val="Heading2"/>
      </w:pPr>
      <w:bookmarkStart w:id="177" w:name="_Toc177"/>
      <w:r>
        <w:t>Toelichting voor inkopende organisatie</w:t>
      </w:r>
      <w:bookmarkEnd w:id="177"/>
    </w:p>
    <w:p>
      <w:pPr/>
      <w:r>
        <w:rPr/>
        <w:t xml:space="preserve">Dit criterium is vooral relevant voor apparatuur die gedurende langere periodes, ook tussen behandelingen door, aan staat. Het is minder relevant wanneer machine alleen wordt aangezet op het moment dat de behandeling plaatsvindt.</w:t>
      </w:r>
    </w:p>
    <w:p>
      <w:pPr>
        <w:pStyle w:val="Heading2"/>
      </w:pPr>
      <w:bookmarkStart w:id="178" w:name="_Toc178"/>
      <w:r>
        <w:t>External links</w:t>
      </w:r>
      <w:bookmarkEnd w:id="178"/>
    </w:p>
    <w:p>
      <w:pPr>
        <w:pStyle w:val="Heading2"/>
      </w:pPr>
      <w:bookmarkStart w:id="179" w:name="_Toc179"/>
      <w:r>
        <w:t>Bron</w:t>
      </w:r>
      <w:bookmarkEnd w:id="179"/>
    </w:p>
    <w:p>
      <w:pPr>
        <w:numPr>
          <w:ilvl w:val="0"/>
          <w:numId w:val="3"/>
        </w:numPr>
      </w:pPr>
      <w:r>
        <w:rPr/>
        <w:t xml:space="preserve">Upphandlings Myndigheten</w:t>
      </w:r>
    </w:p>
    <w:p/>
    <w:p>
      <w:pPr>
        <w:pStyle w:val="Heading1"/>
      </w:pPr>
      <w:bookmarkStart w:id="180" w:name="_Toc180"/>
      <w:r>
        <w:t>1.28 Specifiek voor anesthesieapparatuur: Laag debiet</w:t>
      </w:r>
      <w:bookmarkEnd w:id="180"/>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181" w:name="_Toc181"/>
      <w:r>
        <w:t>Thema's</w:t>
      </w:r>
      <w:bookmarkEnd w:id="181"/>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44.00.00.00 - Anesthesie-beademingsapparatuur/toebehoren</w:t>
      </w:r>
    </w:p>
    <w:p>
      <w:pPr>
        <w:pStyle w:val="Heading2"/>
      </w:pPr>
      <w:bookmarkStart w:id="182" w:name="_Toc182"/>
      <w:r>
        <w:t>Tekst</w:t>
      </w:r>
      <w:bookmarkEnd w:id="182"/>
    </w:p>
    <w:p>
      <w:pPr/>
      <w:r>
        <w:rPr/>
        <w:t xml:space="preserve">Inschrijving wordt hoger gewaardeerd wanneer anesthesieapparatuur is uitgerust met een functie die de hoeveelheid anesthesiegas vermindert. Dit kan door:
-	Een automatische low-flowfunctie die automatisch het debiet verlaagt
-	Een informatief hulpmiddel dat het debiet aangeeft, waarna de clinicus handmatig een laag debiet kan instellen</w:t>
      </w:r>
    </w:p>
    <w:p>
      <w:pPr>
        <w:pStyle w:val="Heading2"/>
      </w:pPr>
      <w:bookmarkStart w:id="183" w:name="_Toc183"/>
      <w:r>
        <w:t>Mogelijke bewijsmiddelen</w:t>
      </w:r>
      <w:bookmarkEnd w:id="183"/>
    </w:p>
    <w:p>
      <w:pPr/>
      <w:r>
        <w:rPr/>
        <w:t xml:space="preserve">-</w:t>
      </w:r>
    </w:p>
    <w:p>
      <w:pPr>
        <w:pStyle w:val="Heading2"/>
      </w:pPr>
      <w:bookmarkStart w:id="184" w:name="_Toc184"/>
      <w:r>
        <w:t>Wijze van beoordelen</w:t>
      </w:r>
      <w:bookmarkEnd w:id="184"/>
    </w:p>
    <w:p>
      <w:pPr/>
      <w:r>
        <w:rPr/>
        <w:t xml:space="preserve">Beschrijving van de vereiste low-flow aanpassing en functies voor automatische low flow of informatieve tools. Een kopie van de relevante pagina's van de handleiding wordt geaccepteerd.</w:t>
      </w:r>
    </w:p>
    <w:p>
      <w:pPr>
        <w:pStyle w:val="Heading2"/>
      </w:pPr>
      <w:bookmarkStart w:id="185" w:name="_Toc185"/>
      <w:r>
        <w:t>Bijbehorende contractbepaling</w:t>
      </w:r>
      <w:bookmarkEnd w:id="185"/>
    </w:p>
    <w:p>
      <w:pPr/>
      <w:r>
        <w:rPr/>
        <w:t xml:space="preserve">-</w:t>
      </w:r>
    </w:p>
    <w:p>
      <w:pPr>
        <w:pStyle w:val="Heading2"/>
      </w:pPr>
      <w:bookmarkStart w:id="186" w:name="_Toc186"/>
      <w:r>
        <w:t>Toelichting voor inkopende organisatie</w:t>
      </w:r>
      <w:bookmarkEnd w:id="186"/>
    </w:p>
    <w:p>
      <w:pPr/>
      <w:r>
        <w:rPr/>
        <w:t xml:space="preserve">Tijdens normaal gebruik is een debiet van 4-5 liter per minuut gebruikelijk. Debiet is de hoeveelheid gas die in een bepaalde tijd een specifiek punt in een buis van het apparaat passeert.
Een beschrijving van de functies die het debiet verlagen: low-flowfunctie of het informatieve hulpmiddel. Een kopie van de handleiding waarin deze functies worden uitgelegd, voldoet.</w:t>
      </w:r>
    </w:p>
    <w:p>
      <w:pPr>
        <w:pStyle w:val="Heading2"/>
      </w:pPr>
      <w:bookmarkStart w:id="187" w:name="_Toc187"/>
      <w:r>
        <w:t>External links</w:t>
      </w:r>
      <w:bookmarkEnd w:id="187"/>
    </w:p>
    <w:p>
      <w:pPr>
        <w:pStyle w:val="Heading2"/>
      </w:pPr>
      <w:bookmarkStart w:id="188" w:name="_Toc188"/>
      <w:r>
        <w:t>Bron</w:t>
      </w:r>
      <w:bookmarkEnd w:id="188"/>
    </w:p>
    <w:p>
      <w:pPr>
        <w:numPr>
          <w:ilvl w:val="0"/>
          <w:numId w:val="3"/>
        </w:numPr>
      </w:pPr>
      <w:r>
        <w:rPr/>
        <w:t xml:space="preserve">Upphandlings Myndigheten</w:t>
      </w:r>
    </w:p>
    <w:p/>
    <w:p>
      <w:pPr>
        <w:pStyle w:val="Heading1"/>
      </w:pPr>
      <w:bookmarkStart w:id="189" w:name="_Toc189"/>
      <w:r>
        <w:t>1.29 Specifiek voor anesthesieapparatuur: Low-flow functie</w:t>
      </w:r>
      <w:bookmarkEnd w:id="189"/>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190" w:name="_Toc190"/>
      <w:r>
        <w:t>Thema's</w:t>
      </w:r>
      <w:bookmarkEnd w:id="190"/>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44.00.00.00 - Anesthesie-beademingsapparatuur/toebehoren</w:t>
      </w:r>
    </w:p>
    <w:p>
      <w:pPr>
        <w:pStyle w:val="Heading2"/>
      </w:pPr>
      <w:bookmarkStart w:id="191" w:name="_Toc191"/>
      <w:r>
        <w:t>Tekst</w:t>
      </w:r>
      <w:bookmarkEnd w:id="191"/>
    </w:p>
    <w:p>
      <w:pPr/>
      <w:r>
        <w:rPr/>
        <w:t xml:space="preserve">Anesthesieapparatuur die is uitgerust met een low-flowfunctie van maximaal 2 liter per minuut (geschikt voor langdurige en middellange behandelingen), wordt hoger gewaardeerd.</w:t>
      </w:r>
    </w:p>
    <w:p>
      <w:pPr>
        <w:pStyle w:val="Heading2"/>
      </w:pPr>
      <w:bookmarkStart w:id="192" w:name="_Toc192"/>
      <w:r>
        <w:t>Mogelijke bewijsmiddelen</w:t>
      </w:r>
      <w:bookmarkEnd w:id="192"/>
    </w:p>
    <w:p>
      <w:pPr/>
      <w:r>
        <w:rPr/>
        <w:t xml:space="preserve">-</w:t>
      </w:r>
    </w:p>
    <w:p>
      <w:pPr>
        <w:pStyle w:val="Heading2"/>
      </w:pPr>
      <w:bookmarkStart w:id="193" w:name="_Toc193"/>
      <w:r>
        <w:t>Wijze van beoordelen</w:t>
      </w:r>
      <w:bookmarkEnd w:id="193"/>
    </w:p>
    <w:p>
      <w:pPr/>
      <w:r>
        <w:rPr/>
        <w:t xml:space="preserve">Beschrijving van de vereiste low-flow aanpassing en functies voor automatische low flow of informatieve tools. Een kopie van de relevante pagina's van de handleiding wordt geaccepteerd.</w:t>
      </w:r>
    </w:p>
    <w:p>
      <w:pPr>
        <w:pStyle w:val="Heading2"/>
      </w:pPr>
      <w:bookmarkStart w:id="194" w:name="_Toc194"/>
      <w:r>
        <w:t>Bijbehorende contractbepaling</w:t>
      </w:r>
      <w:bookmarkEnd w:id="194"/>
    </w:p>
    <w:p>
      <w:pPr/>
      <w:r>
        <w:rPr/>
        <w:t xml:space="preserve">-</w:t>
      </w:r>
    </w:p>
    <w:p>
      <w:pPr>
        <w:pStyle w:val="Heading2"/>
      </w:pPr>
      <w:bookmarkStart w:id="195" w:name="_Toc195"/>
      <w:r>
        <w:t>Toelichting voor inkopende organisatie</w:t>
      </w:r>
      <w:bookmarkEnd w:id="195"/>
    </w:p>
    <w:p>
      <w:pPr/>
      <w:r>
        <w:rPr/>
        <w:t xml:space="preserve">Tijdens normaal gebruik is een debiet van 4-5 liter per minuut gebruikelijk. Debiet is de hoeveelheid gas die in een bepaalde tijdseenheid een specifiek punt in een buis van het apparaat passeert.</w:t>
      </w:r>
    </w:p>
    <w:p>
      <w:pPr>
        <w:pStyle w:val="Heading2"/>
      </w:pPr>
      <w:bookmarkStart w:id="196" w:name="_Toc196"/>
      <w:r>
        <w:t>External links</w:t>
      </w:r>
      <w:bookmarkEnd w:id="196"/>
    </w:p>
    <w:p>
      <w:pPr>
        <w:pStyle w:val="Heading2"/>
      </w:pPr>
      <w:bookmarkStart w:id="197" w:name="_Toc197"/>
      <w:r>
        <w:t>Bron</w:t>
      </w:r>
      <w:bookmarkEnd w:id="197"/>
    </w:p>
    <w:p>
      <w:pPr>
        <w:numPr>
          <w:ilvl w:val="0"/>
          <w:numId w:val="3"/>
        </w:numPr>
      </w:pPr>
      <w:r>
        <w:rPr/>
        <w:t xml:space="preserve">Upphandlings Myndigheten</w:t>
      </w:r>
    </w:p>
    <w:p/>
    <w:p>
      <w:pPr>
        <w:pStyle w:val="Heading1"/>
      </w:pPr>
      <w:bookmarkStart w:id="198" w:name="_Toc198"/>
      <w:r>
        <w:t>1.30 Herbruikbare anesthesiefilters</w:t>
      </w:r>
      <w:bookmarkEnd w:id="198"/>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199" w:name="_Toc199"/>
      <w:r>
        <w:t>Thema's</w:t>
      </w:r>
      <w:bookmarkEnd w:id="199"/>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44.00.00.00 - Anesthesie-beademingsapparatuur/toebehoren</w:t>
      </w:r>
    </w:p>
    <w:p>
      <w:pPr>
        <w:pStyle w:val="Heading2"/>
      </w:pPr>
      <w:bookmarkStart w:id="200" w:name="_Toc200"/>
      <w:r>
        <w:t>Tekst</w:t>
      </w:r>
      <w:bookmarkEnd w:id="200"/>
    </w:p>
    <w:p>
      <w:pPr/>
      <w:r>
        <w:rPr/>
        <w:t xml:space="preserve">De inschrijving wordt hoger gewaardeerd wanneer het geluidsniveau van de anesthesieapparatuur kan worden verlaagd. Dit draagt bij aan een lager energieverbruik.</w:t>
      </w:r>
    </w:p>
    <w:p>
      <w:pPr>
        <w:pStyle w:val="Heading2"/>
      </w:pPr>
      <w:bookmarkStart w:id="201" w:name="_Toc201"/>
      <w:r>
        <w:t>Mogelijke bewijsmiddelen</w:t>
      </w:r>
      <w:bookmarkEnd w:id="201"/>
    </w:p>
    <w:p>
      <w:pPr/>
      <w:r>
        <w:rPr/>
        <w:t xml:space="preserve">-</w:t>
      </w:r>
    </w:p>
    <w:p>
      <w:pPr>
        <w:pStyle w:val="Heading2"/>
      </w:pPr>
      <w:bookmarkStart w:id="202" w:name="_Toc202"/>
      <w:r>
        <w:t>Wijze van beoordelen</w:t>
      </w:r>
      <w:bookmarkEnd w:id="202"/>
    </w:p>
    <w:p>
      <w:pPr/>
      <w:r>
        <w:rPr/>
        <w:t xml:space="preserve">-</w:t>
      </w:r>
    </w:p>
    <w:p>
      <w:pPr>
        <w:pStyle w:val="Heading2"/>
      </w:pPr>
      <w:bookmarkStart w:id="203" w:name="_Toc203"/>
      <w:r>
        <w:t>Bijbehorende contractbepaling</w:t>
      </w:r>
      <w:bookmarkEnd w:id="203"/>
    </w:p>
    <w:p>
      <w:pPr/>
      <w:r>
        <w:rPr/>
        <w:t xml:space="preserve">-</w:t>
      </w:r>
    </w:p>
    <w:p>
      <w:pPr>
        <w:pStyle w:val="Heading2"/>
      </w:pPr>
      <w:bookmarkStart w:id="204" w:name="_Toc204"/>
      <w:r>
        <w:t>Toelichting voor inkopende organisatie</w:t>
      </w:r>
      <w:bookmarkEnd w:id="204"/>
    </w:p>
    <w:p>
      <w:pPr/>
      <w:r>
        <w:rPr/>
        <w:t xml:space="preserve">-</w:t>
      </w:r>
    </w:p>
    <w:p>
      <w:pPr>
        <w:pStyle w:val="Heading2"/>
      </w:pPr>
      <w:bookmarkStart w:id="205" w:name="_Toc205"/>
      <w:r>
        <w:t>External links</w:t>
      </w:r>
      <w:bookmarkEnd w:id="205"/>
    </w:p>
    <w:p>
      <w:pPr>
        <w:pStyle w:val="Heading2"/>
      </w:pPr>
      <w:bookmarkStart w:id="206" w:name="_Toc206"/>
      <w:r>
        <w:t>Bron</w:t>
      </w:r>
      <w:bookmarkEnd w:id="206"/>
    </w:p>
    <w:p>
      <w:pPr>
        <w:numPr>
          <w:ilvl w:val="0"/>
          <w:numId w:val="3"/>
        </w:numPr>
      </w:pPr>
      <w:r>
        <w:rPr/>
        <w:t xml:space="preserve">Zorg Inkoop Netwerk Nederland</w:t>
      </w:r>
    </w:p>
    <w:p/>
    <w:p>
      <w:pPr>
        <w:pStyle w:val="Heading1"/>
      </w:pPr>
      <w:bookmarkStart w:id="207" w:name="_Toc207"/>
      <w:r>
        <w:t>1.31 Efficientie luchtfilters</w:t>
      </w:r>
      <w:bookmarkEnd w:id="207"/>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208" w:name="_Toc208"/>
      <w:r>
        <w:t>Thema's</w:t>
      </w:r>
      <w:bookmarkEnd w:id="208"/>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44.00.00.00 - Anesthesie-beademingsapparatuur/toebehoren</w:t>
      </w:r>
    </w:p>
    <w:p>
      <w:pPr>
        <w:pStyle w:val="Heading2"/>
      </w:pPr>
      <w:bookmarkStart w:id="209" w:name="_Toc209"/>
      <w:r>
        <w:t>Tekst</w:t>
      </w:r>
      <w:bookmarkEnd w:id="209"/>
    </w:p>
    <w:p>
      <w:pPr/>
      <w:r>
        <w:rPr/>
        <w:t xml:space="preserve">Anesthesie apparatuur maakt gebruik van luchtfilters die een langere levensduur hebben en ook recyclebaar zijn. De voorkeur gaat uit naar reusable filters in plaats van disposable filters.</w:t>
      </w:r>
    </w:p>
    <w:p>
      <w:pPr>
        <w:pStyle w:val="Heading2"/>
      </w:pPr>
      <w:bookmarkStart w:id="210" w:name="_Toc210"/>
      <w:r>
        <w:t>Mogelijke bewijsmiddelen</w:t>
      </w:r>
      <w:bookmarkEnd w:id="210"/>
    </w:p>
    <w:p>
      <w:pPr/>
      <w:r>
        <w:rPr/>
        <w:t xml:space="preserve">-</w:t>
      </w:r>
    </w:p>
    <w:p>
      <w:pPr>
        <w:pStyle w:val="Heading2"/>
      </w:pPr>
      <w:bookmarkStart w:id="211" w:name="_Toc211"/>
      <w:r>
        <w:t>Wijze van beoordelen</w:t>
      </w:r>
      <w:bookmarkEnd w:id="211"/>
    </w:p>
    <w:p>
      <w:pPr/>
      <w:r>
        <w:rPr/>
        <w:t xml:space="preserve">-</w:t>
      </w:r>
    </w:p>
    <w:p>
      <w:pPr>
        <w:pStyle w:val="Heading2"/>
      </w:pPr>
      <w:bookmarkStart w:id="212" w:name="_Toc212"/>
      <w:r>
        <w:t>Bijbehorende contractbepaling</w:t>
      </w:r>
      <w:bookmarkEnd w:id="212"/>
    </w:p>
    <w:p>
      <w:pPr/>
      <w:r>
        <w:rPr/>
        <w:t xml:space="preserve">-</w:t>
      </w:r>
    </w:p>
    <w:p>
      <w:pPr>
        <w:pStyle w:val="Heading2"/>
      </w:pPr>
      <w:bookmarkStart w:id="213" w:name="_Toc213"/>
      <w:r>
        <w:t>Toelichting voor inkopende organisatie</w:t>
      </w:r>
      <w:bookmarkEnd w:id="213"/>
    </w:p>
    <w:p>
      <w:pPr/>
      <w:r>
        <w:rPr/>
        <w:t xml:space="preserve">-</w:t>
      </w:r>
    </w:p>
    <w:p>
      <w:pPr>
        <w:pStyle w:val="Heading2"/>
      </w:pPr>
      <w:bookmarkStart w:id="214" w:name="_Toc214"/>
      <w:r>
        <w:t>External links</w:t>
      </w:r>
      <w:bookmarkEnd w:id="214"/>
    </w:p>
    <w:p>
      <w:pPr>
        <w:pStyle w:val="Heading2"/>
      </w:pPr>
      <w:bookmarkStart w:id="215" w:name="_Toc215"/>
      <w:r>
        <w:t>Bron</w:t>
      </w:r>
      <w:bookmarkEnd w:id="215"/>
    </w:p>
    <w:p>
      <w:pPr>
        <w:numPr>
          <w:ilvl w:val="0"/>
          <w:numId w:val="3"/>
        </w:numPr>
      </w:pPr>
      <w:r>
        <w:rPr/>
        <w:t xml:space="preserve">Zorg Inkoop Netwerk Nederland</w:t>
      </w:r>
    </w:p>
    <w:p/>
    <w:p>
      <w:pPr>
        <w:pStyle w:val="Heading1"/>
      </w:pPr>
      <w:bookmarkStart w:id="216" w:name="_Toc216"/>
      <w:r>
        <w:t>1.32 Specifiek voor vriesapparatuur: Isolatiewaarde van behuizing en deuren</w:t>
      </w:r>
      <w:bookmarkEnd w:id="216"/>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217" w:name="_Toc217"/>
      <w:r>
        <w:t>Thema's</w:t>
      </w:r>
      <w:bookmarkEnd w:id="217"/>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45.15.10.00 - Vriezers; ultra low, -80 graden C, 45.15.13.00 - Vriezers; ultra low, -140/-150 graden C,, 45.15.14.00 - Vriezers; biomedisch, -20/-35 graden C</w:t>
      </w:r>
    </w:p>
    <w:p>
      <w:pPr>
        <w:pStyle w:val="Heading2"/>
      </w:pPr>
      <w:bookmarkStart w:id="218" w:name="_Toc218"/>
      <w:r>
        <w:t>Tekst</w:t>
      </w:r>
      <w:bookmarkEnd w:id="218"/>
    </w:p>
    <w:p>
      <w:pPr/>
      <w:r>
        <w:rPr/>
        <w:t xml:space="preserve">Behuizingen en deuren van vriezers in de categorie ultra low en biomedisch hebben een hoge isolatiewaarde. Hierdoor wordt warmte effectief buitengehouden en blijft het energieverbruik per koelcyclus laag.</w:t>
      </w:r>
    </w:p>
    <w:p>
      <w:pPr>
        <w:pStyle w:val="Heading2"/>
      </w:pPr>
      <w:bookmarkStart w:id="219" w:name="_Toc219"/>
      <w:r>
        <w:t>Mogelijke bewijsmiddelen</w:t>
      </w:r>
      <w:bookmarkEnd w:id="219"/>
    </w:p>
    <w:p>
      <w:pPr/>
      <w:r>
        <w:rPr/>
        <w:t xml:space="preserve">-</w:t>
      </w:r>
    </w:p>
    <w:p>
      <w:pPr>
        <w:pStyle w:val="Heading2"/>
      </w:pPr>
      <w:bookmarkStart w:id="220" w:name="_Toc220"/>
      <w:r>
        <w:t>Wijze van beoordelen</w:t>
      </w:r>
      <w:bookmarkEnd w:id="220"/>
    </w:p>
    <w:p>
      <w:pPr/>
      <w:r>
        <w:rPr/>
        <w:t xml:space="preserve">-</w:t>
      </w:r>
    </w:p>
    <w:p>
      <w:pPr>
        <w:pStyle w:val="Heading2"/>
      </w:pPr>
      <w:bookmarkStart w:id="221" w:name="_Toc221"/>
      <w:r>
        <w:t>Bijbehorende contractbepaling</w:t>
      </w:r>
      <w:bookmarkEnd w:id="221"/>
    </w:p>
    <w:p>
      <w:pPr/>
      <w:r>
        <w:rPr/>
        <w:t xml:space="preserve">-</w:t>
      </w:r>
    </w:p>
    <w:p>
      <w:pPr>
        <w:pStyle w:val="Heading2"/>
      </w:pPr>
      <w:bookmarkStart w:id="222" w:name="_Toc222"/>
      <w:r>
        <w:t>Toelichting voor inkopende organisatie</w:t>
      </w:r>
      <w:bookmarkEnd w:id="222"/>
    </w:p>
    <w:p>
      <w:pPr/>
      <w:r>
        <w:rPr/>
        <w:t xml:space="preserve">-</w:t>
      </w:r>
    </w:p>
    <w:p>
      <w:pPr>
        <w:pStyle w:val="Heading2"/>
      </w:pPr>
      <w:bookmarkStart w:id="223" w:name="_Toc223"/>
      <w:r>
        <w:t>External links</w:t>
      </w:r>
      <w:bookmarkEnd w:id="223"/>
    </w:p>
    <w:p>
      <w:pPr>
        <w:pStyle w:val="Heading2"/>
      </w:pPr>
      <w:bookmarkStart w:id="224" w:name="_Toc224"/>
      <w:r>
        <w:t>Bron</w:t>
      </w:r>
      <w:bookmarkEnd w:id="224"/>
    </w:p>
    <w:p>
      <w:pPr>
        <w:numPr>
          <w:ilvl w:val="0"/>
          <w:numId w:val="3"/>
        </w:numPr>
      </w:pPr>
      <w:r>
        <w:rPr/>
        <w:t xml:space="preserve">Zorg Inkoop Netwerk Nederland</w:t>
      </w:r>
    </w:p>
    <w:p/>
    <w:p>
      <w:pPr>
        <w:pStyle w:val="Heading1"/>
      </w:pPr>
      <w:bookmarkStart w:id="225" w:name="_Toc225"/>
      <w:r>
        <w:t>1.33 Specifiek voor vriesapparatuur: Alarm &amp; monitoring</w:t>
      </w:r>
      <w:bookmarkEnd w:id="225"/>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226" w:name="_Toc226"/>
      <w:r>
        <w:t>Thema's</w:t>
      </w:r>
      <w:bookmarkEnd w:id="226"/>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45.15.10.00 - Vriezers; ultra low, -80 graden C, 45.15.13.00 - Vriezers; ultra low, -140/-150 graden C,, 45.15.14.00 - Vriezers; biomedisch, -20/-35 graden C</w:t>
      </w:r>
    </w:p>
    <w:p>
      <w:pPr>
        <w:pStyle w:val="Heading2"/>
      </w:pPr>
      <w:bookmarkStart w:id="227" w:name="_Toc227"/>
      <w:r>
        <w:t>Tekst</w:t>
      </w:r>
      <w:bookmarkEnd w:id="227"/>
    </w:p>
    <w:p>
      <w:pPr/>
      <w:r>
        <w:rPr/>
        <w:t xml:space="preserve">Vriezers in de categorie ultra low en biomedisch zijn voorziening van een alarm- en monitoringssysteem om temperatuurwisselingen te detecteren en het energieverbruik laag te houden.</w:t>
      </w:r>
    </w:p>
    <w:p>
      <w:pPr>
        <w:pStyle w:val="Heading2"/>
      </w:pPr>
      <w:bookmarkStart w:id="228" w:name="_Toc228"/>
      <w:r>
        <w:t>Mogelijke bewijsmiddelen</w:t>
      </w:r>
      <w:bookmarkEnd w:id="228"/>
    </w:p>
    <w:p>
      <w:pPr/>
      <w:r>
        <w:rPr/>
        <w:t xml:space="preserve">-</w:t>
      </w:r>
    </w:p>
    <w:p>
      <w:pPr>
        <w:pStyle w:val="Heading2"/>
      </w:pPr>
      <w:bookmarkStart w:id="229" w:name="_Toc229"/>
      <w:r>
        <w:t>Wijze van beoordelen</w:t>
      </w:r>
      <w:bookmarkEnd w:id="229"/>
    </w:p>
    <w:p>
      <w:pPr/>
      <w:r>
        <w:rPr/>
        <w:t xml:space="preserve">-</w:t>
      </w:r>
    </w:p>
    <w:p>
      <w:pPr>
        <w:pStyle w:val="Heading2"/>
      </w:pPr>
      <w:bookmarkStart w:id="230" w:name="_Toc230"/>
      <w:r>
        <w:t>Bijbehorende contractbepaling</w:t>
      </w:r>
      <w:bookmarkEnd w:id="230"/>
    </w:p>
    <w:p>
      <w:pPr/>
      <w:r>
        <w:rPr/>
        <w:t xml:space="preserve">-</w:t>
      </w:r>
    </w:p>
    <w:p>
      <w:pPr>
        <w:pStyle w:val="Heading2"/>
      </w:pPr>
      <w:bookmarkStart w:id="231" w:name="_Toc231"/>
      <w:r>
        <w:t>Toelichting voor inkopende organisatie</w:t>
      </w:r>
      <w:bookmarkEnd w:id="231"/>
    </w:p>
    <w:p>
      <w:pPr/>
      <w:r>
        <w:rPr/>
        <w:t xml:space="preserve">-</w:t>
      </w:r>
    </w:p>
    <w:p>
      <w:pPr>
        <w:pStyle w:val="Heading2"/>
      </w:pPr>
      <w:bookmarkStart w:id="232" w:name="_Toc232"/>
      <w:r>
        <w:t>External links</w:t>
      </w:r>
      <w:bookmarkEnd w:id="232"/>
    </w:p>
    <w:p>
      <w:pPr>
        <w:pStyle w:val="Heading2"/>
      </w:pPr>
      <w:bookmarkStart w:id="233" w:name="_Toc233"/>
      <w:r>
        <w:t>Bron</w:t>
      </w:r>
      <w:bookmarkEnd w:id="233"/>
    </w:p>
    <w:p>
      <w:pPr>
        <w:numPr>
          <w:ilvl w:val="0"/>
          <w:numId w:val="3"/>
        </w:numPr>
      </w:pPr>
      <w:r>
        <w:rPr/>
        <w:t xml:space="preserve">Zorg Inkoop Netwerk Nederland</w:t>
      </w:r>
    </w:p>
    <w:p/>
    <w:p>
      <w:pPr>
        <w:pStyle w:val="Heading1"/>
      </w:pPr>
      <w:bookmarkStart w:id="234" w:name="_Toc234"/>
      <w:r>
        <w:t>1.34 Recyclevriendelijk ontwerp</w:t>
      </w:r>
      <w:bookmarkEnd w:id="234"/>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235" w:name="_Toc235"/>
      <w:r>
        <w:t>Thema's</w:t>
      </w:r>
      <w:bookmarkEnd w:id="235"/>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w:t>
      </w:r>
    </w:p>
    <w:p>
      <w:pPr>
        <w:pStyle w:val="Heading2"/>
      </w:pPr>
      <w:bookmarkStart w:id="236" w:name="_Toc236"/>
      <w:r>
        <w:t>Tekst</w:t>
      </w:r>
      <w:bookmarkEnd w:id="236"/>
    </w:p>
    <w:p>
      <w:pPr/>
      <w:r>
        <w:rPr/>
        <w:t xml:space="preserve">De inschrijving wordt hoger gewaardeerd als het hulpmiddel zo is ontworpen dat het na afloop van de levensduur eenvoudig kan worden gerecycled.</w:t>
      </w:r>
    </w:p>
    <w:p>
      <w:pPr>
        <w:pStyle w:val="Heading2"/>
      </w:pPr>
      <w:bookmarkStart w:id="237" w:name="_Toc237"/>
      <w:r>
        <w:t>Mogelijke bewijsmiddelen</w:t>
      </w:r>
      <w:bookmarkEnd w:id="237"/>
    </w:p>
    <w:p>
      <w:pPr/>
      <w:r>
        <w:rPr/>
        <w:t xml:space="preserve">-</w:t>
      </w:r>
    </w:p>
    <w:p>
      <w:pPr>
        <w:pStyle w:val="Heading2"/>
      </w:pPr>
      <w:bookmarkStart w:id="238" w:name="_Toc238"/>
      <w:r>
        <w:t>Wijze van beoordelen</w:t>
      </w:r>
      <w:bookmarkEnd w:id="238"/>
    </w:p>
    <w:p>
      <w:pPr/>
      <w:r>
        <w:rPr/>
        <w:t xml:space="preserve">-</w:t>
      </w:r>
    </w:p>
    <w:p>
      <w:pPr>
        <w:pStyle w:val="Heading2"/>
      </w:pPr>
      <w:bookmarkStart w:id="239" w:name="_Toc239"/>
      <w:r>
        <w:t>Bijbehorende contractbepaling</w:t>
      </w:r>
      <w:bookmarkEnd w:id="239"/>
    </w:p>
    <w:p>
      <w:pPr/>
      <w:r>
        <w:rPr/>
        <w:t xml:space="preserve">-</w:t>
      </w:r>
    </w:p>
    <w:p>
      <w:pPr>
        <w:pStyle w:val="Heading2"/>
      </w:pPr>
      <w:bookmarkStart w:id="240" w:name="_Toc240"/>
      <w:r>
        <w:t>Toelichting voor inkopende organisatie</w:t>
      </w:r>
      <w:bookmarkEnd w:id="240"/>
    </w:p>
    <w:p>
      <w:pPr/>
      <w:r>
        <w:rPr/>
        <w:t xml:space="preserve">-</w:t>
      </w:r>
    </w:p>
    <w:p>
      <w:pPr>
        <w:pStyle w:val="Heading2"/>
      </w:pPr>
      <w:bookmarkStart w:id="241" w:name="_Toc241"/>
      <w:r>
        <w:t>External links</w:t>
      </w:r>
      <w:bookmarkEnd w:id="241"/>
    </w:p>
    <w:p>
      <w:pPr>
        <w:pStyle w:val="Heading2"/>
      </w:pPr>
      <w:bookmarkStart w:id="242" w:name="_Toc242"/>
      <w:r>
        <w:t>Bron</w:t>
      </w:r>
      <w:bookmarkEnd w:id="242"/>
    </w:p>
    <w:p>
      <w:pPr>
        <w:numPr>
          <w:ilvl w:val="0"/>
          <w:numId w:val="3"/>
        </w:numPr>
      </w:pPr>
      <w:r>
        <w:rPr/>
        <w:t xml:space="preserve">Zorg Inkoop Netwerk Nederland</w:t>
      </w:r>
    </w:p>
    <w:p/>
    <w:p>
      <w:pPr>
        <w:pStyle w:val="Heading1"/>
      </w:pPr>
      <w:bookmarkStart w:id="243" w:name="_Toc243"/>
      <w:r>
        <w:t>1.35 Specifiek voor CT-scanners: Stralings-efficientie</w:t>
      </w:r>
      <w:bookmarkEnd w:id="243"/>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244" w:name="_Toc244"/>
      <w:r>
        <w:t>Thema's</w:t>
      </w:r>
      <w:bookmarkEnd w:id="244"/>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47.20.01.00 - ct scanner systemen</w:t>
      </w:r>
    </w:p>
    <w:p>
      <w:pPr>
        <w:pStyle w:val="Heading2"/>
      </w:pPr>
      <w:bookmarkStart w:id="245" w:name="_Toc245"/>
      <w:r>
        <w:t>Tekst</w:t>
      </w:r>
      <w:bookmarkEnd w:id="245"/>
    </w:p>
    <w:p>
      <w:pPr/>
      <w:r>
        <w:rPr/>
        <w:t xml:space="preserve">De inschrijving wordt hoger gewaardeerd wanneer tijdens CT-scans minder röntgenstraling vrijkomt. De verminderde straling heeft geen effect op de beeldkwaliteit van de scan, alle diagnostische informatie blijft voor de behandelaar beschikbaar.</w:t>
      </w:r>
    </w:p>
    <w:p>
      <w:pPr>
        <w:pStyle w:val="Heading2"/>
      </w:pPr>
      <w:bookmarkStart w:id="246" w:name="_Toc246"/>
      <w:r>
        <w:t>Mogelijke bewijsmiddelen</w:t>
      </w:r>
      <w:bookmarkEnd w:id="246"/>
    </w:p>
    <w:p>
      <w:pPr/>
      <w:r>
        <w:rPr/>
        <w:t xml:space="preserve">-</w:t>
      </w:r>
    </w:p>
    <w:p>
      <w:pPr>
        <w:pStyle w:val="Heading2"/>
      </w:pPr>
      <w:bookmarkStart w:id="247" w:name="_Toc247"/>
      <w:r>
        <w:t>Wijze van beoordelen</w:t>
      </w:r>
      <w:bookmarkEnd w:id="247"/>
    </w:p>
    <w:p>
      <w:pPr/>
      <w:r>
        <w:rPr/>
        <w:t xml:space="preserve">-</w:t>
      </w:r>
    </w:p>
    <w:p>
      <w:pPr>
        <w:pStyle w:val="Heading2"/>
      </w:pPr>
      <w:bookmarkStart w:id="248" w:name="_Toc248"/>
      <w:r>
        <w:t>Bijbehorende contractbepaling</w:t>
      </w:r>
      <w:bookmarkEnd w:id="248"/>
    </w:p>
    <w:p>
      <w:pPr/>
      <w:r>
        <w:rPr/>
        <w:t xml:space="preserve">-</w:t>
      </w:r>
    </w:p>
    <w:p>
      <w:pPr>
        <w:pStyle w:val="Heading2"/>
      </w:pPr>
      <w:bookmarkStart w:id="249" w:name="_Toc249"/>
      <w:r>
        <w:t>Toelichting voor inkopende organisatie</w:t>
      </w:r>
      <w:bookmarkEnd w:id="249"/>
    </w:p>
    <w:p>
      <w:pPr/>
      <w:r>
        <w:rPr/>
        <w:t xml:space="preserve">-</w:t>
      </w:r>
    </w:p>
    <w:p>
      <w:pPr>
        <w:pStyle w:val="Heading2"/>
      </w:pPr>
      <w:bookmarkStart w:id="250" w:name="_Toc250"/>
      <w:r>
        <w:t>External links</w:t>
      </w:r>
      <w:bookmarkEnd w:id="250"/>
    </w:p>
    <w:p>
      <w:pPr>
        <w:pStyle w:val="Heading2"/>
      </w:pPr>
      <w:bookmarkStart w:id="251" w:name="_Toc251"/>
      <w:r>
        <w:t>Bron</w:t>
      </w:r>
      <w:bookmarkEnd w:id="251"/>
    </w:p>
    <w:p>
      <w:pPr>
        <w:numPr>
          <w:ilvl w:val="0"/>
          <w:numId w:val="3"/>
        </w:numPr>
      </w:pPr>
      <w:r>
        <w:rPr/>
        <w:t xml:space="preserve">Zorg Inkoop Netwerk Nederland</w:t>
      </w:r>
    </w:p>
    <w:p/>
    <w:p>
      <w:pPr>
        <w:pStyle w:val="Heading1"/>
      </w:pPr>
      <w:bookmarkStart w:id="252" w:name="_Toc252"/>
      <w:r>
        <w:t>1.36 Specifiek voor CT-scanners: CT-energy</w:t>
      </w:r>
      <w:bookmarkEnd w:id="252"/>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253" w:name="_Toc253"/>
      <w:r>
        <w:t>Thema's</w:t>
      </w:r>
      <w:bookmarkEnd w:id="253"/>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47.20.01.00 - ct scanner systemen</w:t>
      </w:r>
    </w:p>
    <w:p>
      <w:pPr>
        <w:pStyle w:val="Heading2"/>
      </w:pPr>
      <w:bookmarkStart w:id="254" w:name="_Toc254"/>
      <w:r>
        <w:t>Tekst</w:t>
      </w:r>
      <w:bookmarkEnd w:id="254"/>
    </w:p>
    <w:p>
      <w:pPr/>
      <w:r>
        <w:rPr/>
        <w:t xml:space="preserve">De inschrijving wordt hoger gewaardeerd wanneer afzonderlijke onderdelen van de CT-scanner volledig kunnen worden uitgeschakeld conform COCIR, in plaats van stand-bymodus.</w:t>
      </w:r>
    </w:p>
    <w:p>
      <w:pPr>
        <w:pStyle w:val="Heading2"/>
      </w:pPr>
      <w:bookmarkStart w:id="255" w:name="_Toc255"/>
      <w:r>
        <w:t>Mogelijke bewijsmiddelen</w:t>
      </w:r>
      <w:bookmarkEnd w:id="255"/>
    </w:p>
    <w:p>
      <w:pPr/>
      <w:r>
        <w:rPr/>
        <w:t xml:space="preserve">-</w:t>
      </w:r>
    </w:p>
    <w:p>
      <w:pPr>
        <w:pStyle w:val="Heading2"/>
      </w:pPr>
      <w:bookmarkStart w:id="256" w:name="_Toc256"/>
      <w:r>
        <w:t>Wijze van beoordelen</w:t>
      </w:r>
      <w:bookmarkEnd w:id="256"/>
    </w:p>
    <w:p>
      <w:pPr/>
      <w:r>
        <w:rPr/>
        <w:t xml:space="preserve">-</w:t>
      </w:r>
    </w:p>
    <w:p>
      <w:pPr>
        <w:pStyle w:val="Heading2"/>
      </w:pPr>
      <w:bookmarkStart w:id="257" w:name="_Toc257"/>
      <w:r>
        <w:t>Bijbehorende contractbepaling</w:t>
      </w:r>
      <w:bookmarkEnd w:id="257"/>
    </w:p>
    <w:p>
      <w:pPr/>
      <w:r>
        <w:rPr/>
        <w:t xml:space="preserve">-</w:t>
      </w:r>
    </w:p>
    <w:p>
      <w:pPr>
        <w:pStyle w:val="Heading2"/>
      </w:pPr>
      <w:bookmarkStart w:id="258" w:name="_Toc258"/>
      <w:r>
        <w:t>Toelichting voor inkopende organisatie</w:t>
      </w:r>
      <w:bookmarkEnd w:id="258"/>
    </w:p>
    <w:p>
      <w:pPr/>
      <w:r>
        <w:rPr/>
        <w:t xml:space="preserve">-</w:t>
      </w:r>
    </w:p>
    <w:p>
      <w:pPr>
        <w:pStyle w:val="Heading2"/>
      </w:pPr>
      <w:bookmarkStart w:id="259" w:name="_Toc259"/>
      <w:r>
        <w:t>External links</w:t>
      </w:r>
      <w:bookmarkEnd w:id="259"/>
    </w:p>
    <w:p>
      <w:pPr>
        <w:pStyle w:val="Heading2"/>
      </w:pPr>
      <w:bookmarkStart w:id="260" w:name="_Toc260"/>
      <w:r>
        <w:t>Bron</w:t>
      </w:r>
      <w:bookmarkEnd w:id="260"/>
    </w:p>
    <w:p>
      <w:pPr>
        <w:numPr>
          <w:ilvl w:val="0"/>
          <w:numId w:val="3"/>
        </w:numPr>
      </w:pPr>
      <w:r>
        <w:rPr/>
        <w:t xml:space="preserve">Zorg Inkoop Netwerk Nederland</w:t>
      </w:r>
    </w:p>
    <w:p/>
    <w:p>
      <w:pPr>
        <w:pStyle w:val="Heading1"/>
      </w:pPr>
      <w:bookmarkStart w:id="261" w:name="_Toc261"/>
      <w:r>
        <w:t>1.37 Specifiek voor MRI-systemen: Energiebeheer</w:t>
      </w:r>
      <w:bookmarkEnd w:id="261"/>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262" w:name="_Toc262"/>
      <w:r>
        <w:t>Thema's</w:t>
      </w:r>
      <w:bookmarkEnd w:id="262"/>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47.31.00.00 - MRI systemen</w:t>
      </w:r>
    </w:p>
    <w:p>
      <w:pPr>
        <w:pStyle w:val="Heading2"/>
      </w:pPr>
      <w:bookmarkStart w:id="263" w:name="_Toc263"/>
      <w:r>
        <w:t>Tekst</w:t>
      </w:r>
      <w:bookmarkEnd w:id="263"/>
    </w:p>
    <w:p>
      <w:pPr/>
      <w:r>
        <w:rPr/>
        <w:t xml:space="preserve">Inschrijving wordt hoger gewaardeerd wanneer het energieverbruik van MRI-systeem inzichtelijk is conform de COCIR 2.0 methode. Het betreft het verbruik tijdens de scan en in stand-by modus. Inschrijver toont dit aan met een LCA-rapport of andere relevante data.</w:t>
      </w:r>
    </w:p>
    <w:p>
      <w:pPr>
        <w:pStyle w:val="Heading2"/>
      </w:pPr>
      <w:bookmarkStart w:id="264" w:name="_Toc264"/>
      <w:r>
        <w:t>Mogelijke bewijsmiddelen</w:t>
      </w:r>
      <w:bookmarkEnd w:id="264"/>
    </w:p>
    <w:p>
      <w:pPr/>
      <w:r>
        <w:rPr/>
        <w:t xml:space="preserve">LCA-rapport of andere relevante data</w:t>
      </w:r>
    </w:p>
    <w:p>
      <w:pPr>
        <w:pStyle w:val="Heading2"/>
      </w:pPr>
      <w:bookmarkStart w:id="265" w:name="_Toc265"/>
      <w:r>
        <w:t>Wijze van beoordelen</w:t>
      </w:r>
      <w:bookmarkEnd w:id="265"/>
    </w:p>
    <w:p>
      <w:pPr/>
      <w:r>
        <w:rPr/>
        <w:t xml:space="preserve">-</w:t>
      </w:r>
    </w:p>
    <w:p>
      <w:pPr>
        <w:pStyle w:val="Heading2"/>
      </w:pPr>
      <w:bookmarkStart w:id="266" w:name="_Toc266"/>
      <w:r>
        <w:t>Bijbehorende contractbepaling</w:t>
      </w:r>
      <w:bookmarkEnd w:id="266"/>
    </w:p>
    <w:p>
      <w:pPr/>
      <w:r>
        <w:rPr/>
        <w:t xml:space="preserve">-</w:t>
      </w:r>
    </w:p>
    <w:p>
      <w:pPr>
        <w:pStyle w:val="Heading2"/>
      </w:pPr>
      <w:bookmarkStart w:id="267" w:name="_Toc267"/>
      <w:r>
        <w:t>Toelichting voor inkopende organisatie</w:t>
      </w:r>
      <w:bookmarkEnd w:id="267"/>
    </w:p>
    <w:p>
      <w:pPr/>
      <w:r>
        <w:rPr/>
        <w:t xml:space="preserve">-</w:t>
      </w:r>
    </w:p>
    <w:p>
      <w:pPr>
        <w:pStyle w:val="Heading2"/>
      </w:pPr>
      <w:bookmarkStart w:id="268" w:name="_Toc268"/>
      <w:r>
        <w:t>External links</w:t>
      </w:r>
      <w:bookmarkEnd w:id="268"/>
    </w:p>
    <w:p>
      <w:pPr>
        <w:pStyle w:val="Heading2"/>
      </w:pPr>
      <w:bookmarkStart w:id="269" w:name="_Toc269"/>
      <w:r>
        <w:t>Bron</w:t>
      </w:r>
      <w:bookmarkEnd w:id="269"/>
    </w:p>
    <w:p>
      <w:pPr>
        <w:numPr>
          <w:ilvl w:val="0"/>
          <w:numId w:val="3"/>
        </w:numPr>
      </w:pPr>
      <w:r>
        <w:rPr/>
        <w:t xml:space="preserve">Zorg Inkoop Netwerk Nederland</w:t>
      </w:r>
    </w:p>
    <w:p/>
    <w:p>
      <w:pPr>
        <w:pStyle w:val="Heading1"/>
      </w:pPr>
      <w:bookmarkStart w:id="270" w:name="_Toc270"/>
      <w:r>
        <w:t>1.38 Specifiek voor MRI-systemen: Hergebruik onderdelen</w:t>
      </w:r>
      <w:bookmarkEnd w:id="270"/>
    </w:p>
    <w:p>
      <w:pPr/>
      <w:r>
        <w:rPr>
          <w:b w:val="1"/>
          <w:bCs w:val="1"/>
        </w:rPr>
        <w:t xml:space="preserve">Productgroep: </w:t>
      </w:r>
      <w:r>
        <w:rPr/>
        <w:t xml:space="preserve">Apparatuur</w:t>
      </w:r>
    </w:p>
    <w:p>
      <w:pPr/>
      <w:r>
        <w:rPr>
          <w:b w:val="1"/>
          <w:bCs w:val="1"/>
        </w:rPr>
        <w:t xml:space="preserve">Voorwaarden: </w:t>
      </w:r>
      <w:r>
        <w:rPr/>
        <w:t xml:space="preserve">Gunningscriteria</w:t>
      </w:r>
    </w:p>
    <w:p>
      <w:pPr>
        <w:pStyle w:val="Heading2"/>
      </w:pPr>
      <w:bookmarkStart w:id="271" w:name="_Toc271"/>
      <w:r>
        <w:t>Thema's</w:t>
      </w:r>
      <w:bookmarkEnd w:id="271"/>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47.31.00.00 - MRI systemen</w:t>
      </w:r>
    </w:p>
    <w:p>
      <w:pPr>
        <w:pStyle w:val="Heading2"/>
      </w:pPr>
      <w:bookmarkStart w:id="272" w:name="_Toc272"/>
      <w:r>
        <w:t>Tekst</w:t>
      </w:r>
      <w:bookmarkEnd w:id="272"/>
    </w:p>
    <w:p>
      <w:pPr/>
      <w:r>
        <w:rPr/>
        <w:t xml:space="preserve">Inschrijving wordt hoger gewaardeerd wanneer magneten en andere onderdelen van het MRI-systeem kunnen worden hergebruikt. Extra punten worden toegekend aan MRI-scanners met een hoge mate modulariteit: onderdelen eenvoudig kunnen worden vervangen.</w:t>
      </w:r>
    </w:p>
    <w:p>
      <w:pPr>
        <w:pStyle w:val="Heading2"/>
      </w:pPr>
      <w:bookmarkStart w:id="273" w:name="_Toc273"/>
      <w:r>
        <w:t>Mogelijke bewijsmiddelen</w:t>
      </w:r>
      <w:bookmarkEnd w:id="273"/>
    </w:p>
    <w:p>
      <w:pPr/>
      <w:r>
        <w:rPr/>
        <w:t xml:space="preserve">-</w:t>
      </w:r>
    </w:p>
    <w:p>
      <w:pPr>
        <w:pStyle w:val="Heading2"/>
      </w:pPr>
      <w:bookmarkStart w:id="274" w:name="_Toc274"/>
      <w:r>
        <w:t>Wijze van beoordelen</w:t>
      </w:r>
      <w:bookmarkEnd w:id="274"/>
    </w:p>
    <w:p>
      <w:pPr/>
      <w:r>
        <w:rPr/>
        <w:t xml:space="preserve">-</w:t>
      </w:r>
    </w:p>
    <w:p>
      <w:pPr>
        <w:pStyle w:val="Heading2"/>
      </w:pPr>
      <w:bookmarkStart w:id="275" w:name="_Toc275"/>
      <w:r>
        <w:t>Bijbehorende contractbepaling</w:t>
      </w:r>
      <w:bookmarkEnd w:id="275"/>
    </w:p>
    <w:p>
      <w:pPr/>
      <w:r>
        <w:rPr/>
        <w:t xml:space="preserve">-</w:t>
      </w:r>
    </w:p>
    <w:p>
      <w:pPr>
        <w:pStyle w:val="Heading2"/>
      </w:pPr>
      <w:bookmarkStart w:id="276" w:name="_Toc276"/>
      <w:r>
        <w:t>Toelichting voor inkopende organisatie</w:t>
      </w:r>
      <w:bookmarkEnd w:id="276"/>
    </w:p>
    <w:p>
      <w:pPr/>
      <w:r>
        <w:rPr/>
        <w:t xml:space="preserve">-</w:t>
      </w:r>
    </w:p>
    <w:p>
      <w:pPr>
        <w:pStyle w:val="Heading2"/>
      </w:pPr>
      <w:bookmarkStart w:id="277" w:name="_Toc277"/>
      <w:r>
        <w:t>External links</w:t>
      </w:r>
      <w:bookmarkEnd w:id="277"/>
    </w:p>
    <w:p>
      <w:pPr>
        <w:pStyle w:val="Heading2"/>
      </w:pPr>
      <w:bookmarkStart w:id="278" w:name="_Toc278"/>
      <w:r>
        <w:t>Bron</w:t>
      </w:r>
      <w:bookmarkEnd w:id="278"/>
    </w:p>
    <w:p>
      <w:pPr>
        <w:numPr>
          <w:ilvl w:val="0"/>
          <w:numId w:val="3"/>
        </w:numPr>
      </w:pPr>
      <w:r>
        <w:rPr/>
        <w:t xml:space="preserve">Zorg Inkoop Netwerk Nederland</w:t>
      </w:r>
    </w:p>
    <w:p/>
    <w:p>
      <w:pPr>
        <w:pStyle w:val="Heading1"/>
      </w:pPr>
      <w:bookmarkStart w:id="279" w:name="_Toc279"/>
      <w:r>
        <w:t>1.39 Training apparatuur energiezuining instellen</w:t>
      </w:r>
      <w:bookmarkEnd w:id="279"/>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280" w:name="_Toc280"/>
      <w:r>
        <w:t>Thema's</w:t>
      </w:r>
      <w:bookmarkEnd w:id="280"/>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281" w:name="_Toc281"/>
      <w:r>
        <w:t>Tekst</w:t>
      </w:r>
      <w:bookmarkEnd w:id="281"/>
    </w:p>
    <w:p>
      <w:pPr/>
      <w:r>
        <w:rPr/>
        <w:t xml:space="preserve">Inschrijver biedt eindgebruikers van Opdrachtgever een training (in het Nederlands) aan voor het energiezuinig instellen van apparatuur. In deze training wordt aandacht besteed aan het optimaliseren van energieparameters, zoals de stand-by-modus, waardoor het elektriciteitsverbruik wordt verminderd. De training kan desgewenst worden geïntegreerd in de klinische en technische training die Inschrijver aanbiedt.</w:t>
      </w:r>
    </w:p>
    <w:p>
      <w:pPr>
        <w:pStyle w:val="Heading2"/>
      </w:pPr>
      <w:bookmarkStart w:id="282" w:name="_Toc282"/>
      <w:r>
        <w:t>Mogelijke bewijsmiddelen</w:t>
      </w:r>
      <w:bookmarkEnd w:id="282"/>
    </w:p>
    <w:p>
      <w:pPr/>
      <w:r>
        <w:rPr/>
        <w:t xml:space="preserve">-</w:t>
      </w:r>
    </w:p>
    <w:p>
      <w:pPr>
        <w:pStyle w:val="Heading2"/>
      </w:pPr>
      <w:bookmarkStart w:id="283" w:name="_Toc283"/>
      <w:r>
        <w:t>Wijze van beoordelen</w:t>
      </w:r>
      <w:bookmarkEnd w:id="283"/>
    </w:p>
    <w:p>
      <w:pPr/>
      <w:r>
        <w:rPr/>
        <w:t xml:space="preserve">-</w:t>
      </w:r>
    </w:p>
    <w:p>
      <w:pPr>
        <w:pStyle w:val="Heading2"/>
      </w:pPr>
      <w:bookmarkStart w:id="284" w:name="_Toc284"/>
      <w:r>
        <w:t>Bijbehorende contractbepaling</w:t>
      </w:r>
      <w:bookmarkEnd w:id="284"/>
    </w:p>
    <w:p>
      <w:pPr/>
      <w:r>
        <w:rPr/>
        <w:t xml:space="preserve">-</w:t>
      </w:r>
    </w:p>
    <w:p>
      <w:pPr>
        <w:pStyle w:val="Heading2"/>
      </w:pPr>
      <w:bookmarkStart w:id="285" w:name="_Toc285"/>
      <w:r>
        <w:t>Toelichting voor inkopende organisatie</w:t>
      </w:r>
      <w:bookmarkEnd w:id="285"/>
    </w:p>
    <w:p>
      <w:pPr/>
      <w:r>
        <w:rPr/>
        <w:t xml:space="preserve">-</w:t>
      </w:r>
    </w:p>
    <w:p>
      <w:pPr>
        <w:pStyle w:val="Heading2"/>
      </w:pPr>
      <w:bookmarkStart w:id="286" w:name="_Toc286"/>
      <w:r>
        <w:t>External links</w:t>
      </w:r>
      <w:bookmarkEnd w:id="286"/>
    </w:p>
    <w:p>
      <w:pPr>
        <w:pStyle w:val="Heading2"/>
      </w:pPr>
      <w:bookmarkStart w:id="287" w:name="_Toc287"/>
      <w:r>
        <w:t>Bron</w:t>
      </w:r>
      <w:bookmarkEnd w:id="287"/>
    </w:p>
    <w:p>
      <w:pPr>
        <w:numPr>
          <w:ilvl w:val="0"/>
          <w:numId w:val="3"/>
        </w:numPr>
      </w:pPr>
      <w:r>
        <w:rPr/>
        <w:t xml:space="preserve">MEPA+</w:t>
      </w:r>
    </w:p>
    <w:p/>
    <w:p>
      <w:pPr>
        <w:pStyle w:val="Heading1"/>
      </w:pPr>
      <w:bookmarkStart w:id="288" w:name="_Toc288"/>
      <w:r>
        <w:t>1.4 Nalevering reserveonderdelen</w:t>
      </w:r>
      <w:bookmarkEnd w:id="288"/>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289" w:name="_Toc289"/>
      <w:r>
        <w:t>Thema's</w:t>
      </w:r>
      <w:bookmarkEnd w:id="289"/>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290" w:name="_Toc290"/>
      <w:r>
        <w:t>Tekst</w:t>
      </w:r>
      <w:bookmarkEnd w:id="290"/>
    </w:p>
    <w:p>
      <w:pPr/>
      <w:r>
        <w:rPr/>
        <w:t xml:space="preserve">Inschrijver garandeert de nalevering van passende reserveonderdelen voor minimaal 10 jaar na levering van apparatuur.</w:t>
      </w:r>
    </w:p>
    <w:p>
      <w:pPr>
        <w:pStyle w:val="Heading2"/>
      </w:pPr>
      <w:bookmarkStart w:id="291" w:name="_Toc291"/>
      <w:r>
        <w:t>Mogelijke bewijsmiddelen</w:t>
      </w:r>
      <w:bookmarkEnd w:id="291"/>
    </w:p>
    <w:p>
      <w:pPr/>
      <w:r>
        <w:rPr/>
        <w:t xml:space="preserve">-</w:t>
      </w:r>
    </w:p>
    <w:p>
      <w:pPr>
        <w:pStyle w:val="Heading2"/>
      </w:pPr>
      <w:bookmarkStart w:id="292" w:name="_Toc292"/>
      <w:r>
        <w:t>Wijze van beoordelen</w:t>
      </w:r>
      <w:bookmarkEnd w:id="292"/>
    </w:p>
    <w:p>
      <w:pPr/>
      <w:r>
        <w:rPr/>
        <w:t xml:space="preserve">-</w:t>
      </w:r>
    </w:p>
    <w:p>
      <w:pPr>
        <w:pStyle w:val="Heading2"/>
      </w:pPr>
      <w:bookmarkStart w:id="293" w:name="_Toc293"/>
      <w:r>
        <w:t>Bijbehorende contractbepaling</w:t>
      </w:r>
      <w:bookmarkEnd w:id="293"/>
    </w:p>
    <w:p>
      <w:pPr/>
      <w:r>
        <w:rPr/>
        <w:t xml:space="preserve">Deze is 1 op 1 over te nemen als contractbepaling.</w:t>
      </w:r>
    </w:p>
    <w:p>
      <w:pPr>
        <w:pStyle w:val="Heading2"/>
      </w:pPr>
      <w:bookmarkStart w:id="294" w:name="_Toc294"/>
      <w:r>
        <w:t>Toelichting voor inkopende organisatie</w:t>
      </w:r>
      <w:bookmarkEnd w:id="294"/>
    </w:p>
    <w:p>
      <w:pPr/>
      <w:r>
        <w:rPr/>
        <w:t xml:space="preserve">Eventueel andere termijn invullen als dat passender wordt geacht.</w:t>
      </w:r>
    </w:p>
    <w:p>
      <w:pPr>
        <w:pStyle w:val="Heading2"/>
      </w:pPr>
      <w:bookmarkStart w:id="295" w:name="_Toc295"/>
      <w:r>
        <w:t>External links</w:t>
      </w:r>
      <w:bookmarkEnd w:id="295"/>
    </w:p>
    <w:p>
      <w:pPr>
        <w:pStyle w:val="Heading2"/>
      </w:pPr>
      <w:bookmarkStart w:id="296" w:name="_Toc296"/>
      <w:r>
        <w:t>Bron</w:t>
      </w:r>
      <w:bookmarkEnd w:id="296"/>
    </w:p>
    <w:p>
      <w:pPr>
        <w:numPr>
          <w:ilvl w:val="0"/>
          <w:numId w:val="3"/>
        </w:numPr>
      </w:pPr>
      <w:r>
        <w:rPr/>
        <w:t xml:space="preserve">MVI criteria tool</w:t>
      </w:r>
    </w:p>
    <w:p/>
    <w:p>
      <w:pPr>
        <w:pStyle w:val="Heading1"/>
      </w:pPr>
      <w:bookmarkStart w:id="297" w:name="_Toc297"/>
      <w:r>
        <w:t>1.40 Handleiding duurzaam gebruik medische apparatuur</w:t>
      </w:r>
      <w:bookmarkEnd w:id="297"/>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298" w:name="_Toc298"/>
      <w:r>
        <w:t>Thema's</w:t>
      </w:r>
      <w:bookmarkEnd w:id="298"/>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299" w:name="_Toc299"/>
      <w:r>
        <w:t>Tekst</w:t>
      </w:r>
      <w:bookmarkEnd w:id="299"/>
    </w:p>
    <w:p>
      <w:pPr/>
      <w:r>
        <w:rPr/>
        <w:t xml:space="preserve">Inschrijver verstrekt, in het Nederlands, een handleiding met instructies voor het duurzaam gebruik van het medische apparaat.
De handleiding is bedoeld voor gebruikers en richt zich op het beperken van de milieu-impact. Dit wordt bereikt door efficiënt gebruik te maken van energie, water, emissies en verbruiksartikelen en -onderdelen. Deze instructies doen geen afbreuk aan de prestaties van het apparaat en hebben betrekking op de gehele levenscyclus:
- Installatie
- Gebruik
- Onderhoud
- Recycling en verwijdering
De handleiding wordt bij levering van het apparaat in fysieke vorm en/of digitaal aangeleverd.</w:t>
      </w:r>
    </w:p>
    <w:p>
      <w:pPr>
        <w:pStyle w:val="Heading2"/>
      </w:pPr>
      <w:bookmarkStart w:id="300" w:name="_Toc300"/>
      <w:r>
        <w:t>Mogelijke bewijsmiddelen</w:t>
      </w:r>
      <w:bookmarkEnd w:id="300"/>
    </w:p>
    <w:p>
      <w:pPr/>
      <w:r>
        <w:rPr/>
        <w:t xml:space="preserve">-</w:t>
      </w:r>
    </w:p>
    <w:p>
      <w:pPr>
        <w:pStyle w:val="Heading2"/>
      </w:pPr>
      <w:bookmarkStart w:id="301" w:name="_Toc301"/>
      <w:r>
        <w:t>Wijze van beoordelen</w:t>
      </w:r>
      <w:bookmarkEnd w:id="301"/>
    </w:p>
    <w:p>
      <w:pPr/>
      <w:r>
        <w:rPr/>
        <w:t xml:space="preserve">-</w:t>
      </w:r>
    </w:p>
    <w:p>
      <w:pPr>
        <w:pStyle w:val="Heading2"/>
      </w:pPr>
      <w:bookmarkStart w:id="302" w:name="_Toc302"/>
      <w:r>
        <w:t>Bijbehorende contractbepaling</w:t>
      </w:r>
      <w:bookmarkEnd w:id="302"/>
    </w:p>
    <w:p>
      <w:pPr/>
      <w:r>
        <w:rPr/>
        <w:t xml:space="preserve">-</w:t>
      </w:r>
    </w:p>
    <w:p>
      <w:pPr>
        <w:pStyle w:val="Heading2"/>
      </w:pPr>
      <w:bookmarkStart w:id="303" w:name="_Toc303"/>
      <w:r>
        <w:t>Toelichting voor inkopende organisatie</w:t>
      </w:r>
      <w:bookmarkEnd w:id="303"/>
    </w:p>
    <w:p>
      <w:pPr/>
      <w:r>
        <w:rPr/>
        <w:t xml:space="preserve">-</w:t>
      </w:r>
    </w:p>
    <w:p>
      <w:pPr>
        <w:pStyle w:val="Heading2"/>
      </w:pPr>
      <w:bookmarkStart w:id="304" w:name="_Toc304"/>
      <w:r>
        <w:t>External links</w:t>
      </w:r>
      <w:bookmarkEnd w:id="304"/>
    </w:p>
    <w:p>
      <w:pPr>
        <w:pStyle w:val="Heading2"/>
      </w:pPr>
      <w:bookmarkStart w:id="305" w:name="_Toc305"/>
      <w:r>
        <w:t>Bron</w:t>
      </w:r>
      <w:bookmarkEnd w:id="305"/>
    </w:p>
    <w:p>
      <w:pPr>
        <w:numPr>
          <w:ilvl w:val="0"/>
          <w:numId w:val="3"/>
        </w:numPr>
      </w:pPr>
      <w:r>
        <w:rPr/>
        <w:t xml:space="preserve">MEPA+</w:t>
      </w:r>
    </w:p>
    <w:p/>
    <w:p>
      <w:pPr>
        <w:pStyle w:val="Heading1"/>
      </w:pPr>
      <w:bookmarkStart w:id="306" w:name="_Toc306"/>
      <w:r>
        <w:t>1.41 Duidelijke instructies over reparatiemogelijkheden</w:t>
      </w:r>
      <w:bookmarkEnd w:id="306"/>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307" w:name="_Toc307"/>
      <w:r>
        <w:t>Thema's</w:t>
      </w:r>
      <w:bookmarkEnd w:id="307"/>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308" w:name="_Toc308"/>
      <w:r>
        <w:t>Tekst</w:t>
      </w:r>
      <w:bookmarkEnd w:id="308"/>
    </w:p>
    <w:p>
      <w:pPr/>
      <w:r>
        <w:rPr/>
        <w:t xml:space="preserve">De inschrijver levert na contractsluiting instructies, in het Nederlands, voor de inkopende organisatie ten aanzien van de beste reparatiemogelijkheden wanneer het product veelvoorkomende defecten vertoont (ongeacht of deze defecten binnen de garantie vallen). Deze instructies dienen overzichtelijk te zijn en in detail uit te leggen welke handelingen de inkopende organisatie kan uitvoeren bij elk van deze defecten.
Deze instructies worden, indien de inkopende organisatie dit wenst, besproken in een gesprek, uiterlijk in de eerste maand van de contractperiode. Dat kan een gesprek zijn tussen de opdrachtnemer en de inkopende organisatie, of de opdrachtnemer kan zorgen dat een deskundige derde partij, zoals de merkeigenaar, dit gesprek voert met de inkopende organisatie.
Indien gekozen wordt voor vervanging middels een swap met een gebruikt/ refurbished/ remanufactured model mag (na expliciet akkoord inkopende organisatie) hiervan worden afgeweken. In een dergelijk geval hoeven desbetreffende instructies niet online beschikbaar worden gesteld.</w:t>
      </w:r>
    </w:p>
    <w:p>
      <w:pPr>
        <w:pStyle w:val="Heading2"/>
      </w:pPr>
      <w:bookmarkStart w:id="309" w:name="_Toc309"/>
      <w:r>
        <w:t>Mogelijke bewijsmiddelen</w:t>
      </w:r>
      <w:bookmarkEnd w:id="309"/>
    </w:p>
    <w:p>
      <w:pPr/>
      <w:r>
        <w:rPr/>
        <w:t xml:space="preserve">-</w:t>
      </w:r>
    </w:p>
    <w:p>
      <w:pPr>
        <w:pStyle w:val="Heading2"/>
      </w:pPr>
      <w:bookmarkStart w:id="310" w:name="_Toc310"/>
      <w:r>
        <w:t>Wijze van beoordelen</w:t>
      </w:r>
      <w:bookmarkEnd w:id="310"/>
    </w:p>
    <w:p>
      <w:pPr/>
      <w:r>
        <w:rPr/>
        <w:t xml:space="preserve">-</w:t>
      </w:r>
    </w:p>
    <w:p>
      <w:pPr>
        <w:pStyle w:val="Heading2"/>
      </w:pPr>
      <w:bookmarkStart w:id="311" w:name="_Toc311"/>
      <w:r>
        <w:t>Bijbehorende contractbepaling</w:t>
      </w:r>
      <w:bookmarkEnd w:id="311"/>
    </w:p>
    <w:p>
      <w:pPr/>
      <w:r>
        <w:rPr/>
        <w:t xml:space="preserve">-</w:t>
      </w:r>
    </w:p>
    <w:p>
      <w:pPr>
        <w:pStyle w:val="Heading2"/>
      </w:pPr>
      <w:bookmarkStart w:id="312" w:name="_Toc312"/>
      <w:r>
        <w:t>Toelichting voor inkopende organisatie</w:t>
      </w:r>
      <w:bookmarkEnd w:id="312"/>
    </w:p>
    <w:p>
      <w:pPr/>
      <w:r>
        <w:rPr/>
        <w:t xml:space="preserve">Suggestie: Bespreek in de fase van marktconsultatie met marktpartijen de mogelijkheden om additionele afspraken te maken, bijvoorbeeld m.b.t. extra diensten die de inschrijver kan bieden zoals:
&amp;gt; de mogelijkheid dat de defecte producten worden opgehaald op locatie;
&amp;gt; het langer bewaren van reserveonderdelen die nodig zijn voor reparaties.</w:t>
      </w:r>
    </w:p>
    <w:p>
      <w:pPr>
        <w:pStyle w:val="Heading2"/>
      </w:pPr>
      <w:bookmarkStart w:id="313" w:name="_Toc313"/>
      <w:r>
        <w:t>External links</w:t>
      </w:r>
      <w:bookmarkEnd w:id="313"/>
    </w:p>
    <w:p>
      <w:pPr>
        <w:pStyle w:val="Heading2"/>
      </w:pPr>
      <w:bookmarkStart w:id="314" w:name="_Toc314"/>
      <w:r>
        <w:t>Bron</w:t>
      </w:r>
      <w:bookmarkEnd w:id="314"/>
    </w:p>
    <w:p>
      <w:pPr>
        <w:numPr>
          <w:ilvl w:val="0"/>
          <w:numId w:val="3"/>
        </w:numPr>
      </w:pPr>
      <w:r>
        <w:rPr/>
        <w:t xml:space="preserve">MVI criteria tool</w:t>
      </w:r>
    </w:p>
    <w:p/>
    <w:p>
      <w:pPr>
        <w:pStyle w:val="Heading1"/>
      </w:pPr>
      <w:bookmarkStart w:id="315" w:name="_Toc315"/>
      <w:r>
        <w:t>1.5 Instructies voor duurzaam gebruik</w:t>
      </w:r>
      <w:bookmarkEnd w:id="315"/>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316" w:name="_Toc316"/>
      <w:r>
        <w:t>Thema's</w:t>
      </w:r>
      <w:bookmarkEnd w:id="316"/>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317" w:name="_Toc317"/>
      <w:r>
        <w:t>Tekst</w:t>
      </w:r>
      <w:bookmarkEnd w:id="317"/>
    </w:p>
    <w:p>
      <w:pPr/>
      <w:r>
        <w:rPr/>
        <w:t xml:space="preserve">Inschrijver verstrekt bij levering van de apparatuur instructies voor duurzaam gebruik.</w:t>
      </w:r>
    </w:p>
    <w:p>
      <w:pPr>
        <w:pStyle w:val="Heading2"/>
      </w:pPr>
      <w:bookmarkStart w:id="318" w:name="_Toc318"/>
      <w:r>
        <w:t>Mogelijke bewijsmiddelen</w:t>
      </w:r>
      <w:bookmarkEnd w:id="318"/>
    </w:p>
    <w:p>
      <w:pPr/>
      <w:r>
        <w:rPr/>
        <w:t xml:space="preserve">Inschrijver kan ervoor kiezen om eerst een voorbeeld van de instructies te sturen.</w:t>
      </w:r>
    </w:p>
    <w:p>
      <w:pPr>
        <w:pStyle w:val="Heading2"/>
      </w:pPr>
      <w:bookmarkStart w:id="319" w:name="_Toc319"/>
      <w:r>
        <w:t>Wijze van beoordelen</w:t>
      </w:r>
      <w:bookmarkEnd w:id="319"/>
    </w:p>
    <w:p>
      <w:pPr/>
      <w:r>
        <w:rPr/>
        <w:t xml:space="preserve">-</w:t>
      </w:r>
    </w:p>
    <w:p>
      <w:pPr>
        <w:pStyle w:val="Heading2"/>
      </w:pPr>
      <w:bookmarkStart w:id="320" w:name="_Toc320"/>
      <w:r>
        <w:t>Bijbehorende contractbepaling</w:t>
      </w:r>
      <w:bookmarkEnd w:id="320"/>
    </w:p>
    <w:p>
      <w:pPr/>
      <w:r>
        <w:rPr/>
        <w:t xml:space="preserve">-</w:t>
      </w:r>
    </w:p>
    <w:p>
      <w:pPr>
        <w:pStyle w:val="Heading2"/>
      </w:pPr>
      <w:bookmarkStart w:id="321" w:name="_Toc321"/>
      <w:r>
        <w:t>Toelichting voor inkopende organisatie</w:t>
      </w:r>
      <w:bookmarkEnd w:id="321"/>
    </w:p>
    <w:p>
      <w:pPr/>
      <w:r>
        <w:rPr/>
        <w:t xml:space="preserve">Deze instructies omvatten:-&amp;nbsp;&amp;nbsp;&amp;nbsp;&amp;nbsp;Hoe de apparatuur gebruikt dient te worden om de milieu-impact gedurende de installatie, het gebruik, recycling en einde levensduur te minimaliseren. Deze informatie zal instructies bevatten voor het minimaliseren van het energiegebruik, waterverbruik, gebruik van disposables en emissie-uitstoot.-&amp;nbsp;&amp;nbsp;&amp;nbsp;&amp;nbsp;Aanbevelingen voor goed onderhoud van de apparatuur, inclusief informatie over reserveonderdelen die kunnen worden gebruikt en advies over het schoonmaken/reinigen van de apparatuur.-&amp;nbsp;&amp;nbsp;&amp;nbsp;&amp;nbsp;Welke voorzorgsmaatregelen genomen kunnen worden om contact met materialen met CMR-geclassificeerde stoffen (carcinogene, mutagene en reprotoxische stoffen), hormoonverstorende stoffen of stoffen die een allergische reactie kunnen oproepen bij een patiënt of gebruiker.De instructies worden aangeleverd in een fysieke of digitale handleiding, die is opgesteld in het Nederlands of Engels.</w:t>
      </w:r>
    </w:p>
    <w:p>
      <w:pPr>
        <w:pStyle w:val="Heading2"/>
      </w:pPr>
      <w:bookmarkStart w:id="322" w:name="_Toc322"/>
      <w:r>
        <w:t>External links</w:t>
      </w:r>
      <w:bookmarkEnd w:id="322"/>
    </w:p>
    <w:p>
      <w:pPr>
        <w:pStyle w:val="Heading2"/>
      </w:pPr>
      <w:bookmarkStart w:id="323" w:name="_Toc323"/>
      <w:r>
        <w:t>Bron</w:t>
      </w:r>
      <w:bookmarkEnd w:id="323"/>
    </w:p>
    <w:p>
      <w:pPr>
        <w:numPr>
          <w:ilvl w:val="0"/>
          <w:numId w:val="3"/>
        </w:numPr>
      </w:pPr>
      <w:r>
        <w:rPr/>
        <w:t xml:space="preserve">Upphandlings Myndigheten</w:t>
      </w:r>
    </w:p>
    <w:p/>
    <w:p>
      <w:pPr>
        <w:pStyle w:val="Heading1"/>
      </w:pPr>
      <w:bookmarkStart w:id="324" w:name="_Toc324"/>
      <w:r>
        <w:t>1.6 Vermelding van REACH Candidate List stoffen</w:t>
      </w:r>
      <w:bookmarkEnd w:id="324"/>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325" w:name="_Toc325"/>
      <w:r>
        <w:t>Thema's</w:t>
      </w:r>
      <w:bookmarkEnd w:id="325"/>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326" w:name="_Toc326"/>
      <w:r>
        <w:t>Tekst</w:t>
      </w:r>
      <w:bookmarkEnd w:id="326"/>
    </w:p>
    <w:p>
      <w:pPr/>
      <w:r>
        <w:rPr/>
        <w:t xml:space="preserve">Inschrijver rapporteert of in de apparatuur chemische stoffen zijn verwerkt die op de REACH Candidate List staan conform artikel 33 SVHC.
Inschrijver informeert over deze stoffen wanneer de concentratie ervan hoger is dan 0,1% (1.000 mg/kg). Daarbij wordt niet gekeken naar het volledige apparaat, maar naar de concentratie per afzonderlijk onderdeel van het apparaat.
Als de concentratie van een chemische stof in een onderdeel boven de 0,1% uitkomt, moet de hoeveelheid van die stof in dat onderdeel worden opgenomen in de rapportage.</w:t>
      </w:r>
    </w:p>
    <w:p>
      <w:pPr>
        <w:pStyle w:val="Heading2"/>
      </w:pPr>
      <w:bookmarkStart w:id="327" w:name="_Toc327"/>
      <w:r>
        <w:t>Mogelijke bewijsmiddelen</w:t>
      </w:r>
      <w:bookmarkEnd w:id="327"/>
    </w:p>
    <w:p>
      <w:pPr/>
      <w:r>
        <w:rPr/>
        <w:t xml:space="preserve">Rapportage van REACH Candidate List stoffen conform artikel 33 SVHC. Hierbij wordt gebruik gemaak van de lijst die van toepassing op het moment van de aanbesteding of offerte-uitvraag.</w:t>
      </w:r>
    </w:p>
    <w:p>
      <w:pPr>
        <w:pStyle w:val="Heading2"/>
      </w:pPr>
      <w:bookmarkStart w:id="328" w:name="_Toc328"/>
      <w:r>
        <w:t>Wijze van beoordelen</w:t>
      </w:r>
      <w:bookmarkEnd w:id="328"/>
    </w:p>
    <w:p>
      <w:pPr/>
      <w:r>
        <w:rPr/>
        <w:t xml:space="preserve">-</w:t>
      </w:r>
    </w:p>
    <w:p>
      <w:pPr>
        <w:pStyle w:val="Heading2"/>
      </w:pPr>
      <w:bookmarkStart w:id="329" w:name="_Toc329"/>
      <w:r>
        <w:t>Bijbehorende contractbepaling</w:t>
      </w:r>
      <w:bookmarkEnd w:id="329"/>
    </w:p>
    <w:p>
      <w:pPr/>
      <w:r>
        <w:rPr/>
        <w:t xml:space="preserve">Indien tijdens de looptijd van de overeenkomst nieuwe stoffen aan de REACH Candidate List worden toegevoegd, is Inschrijver verplicht om deze aanvullingen alsnog te verwerken in de producten, documentatie en rapportages die onder deze overeenkomst vallen. Inschrijver voert deze aanpassingen uit binnen een termijn van zes (6) maanden na de publicatiedatum van de bijgewerkte REACH Candidate List.</w:t>
      </w:r>
    </w:p>
    <w:p>
      <w:pPr>
        <w:pStyle w:val="Heading2"/>
      </w:pPr>
      <w:bookmarkStart w:id="330" w:name="_Toc330"/>
      <w:r>
        <w:t>Toelichting voor inkopende organisatie</w:t>
      </w:r>
      <w:bookmarkEnd w:id="330"/>
    </w:p>
    <w:p>
      <w:pPr/>
      <w:r>
        <w:rPr/>
        <w:t xml:space="preserve">REACH Candidate List is een lijst van het Europees Agentschap voor Chemische Stoffen (ECHA).
Het zijn stoffen die als “Substances of Very High Concern” (SVHC’s) zijn aangemerkt. Wanneer bedrijven deze stoffen in hun producten verwerken, dienen ze hier transparant over te zijn. (article 59 in Declaration (EG) no. 1907/2006 concerning the registration, evaluation, authorisation and restriction of chemicals).</w:t>
      </w:r>
    </w:p>
    <w:p>
      <w:pPr>
        <w:pStyle w:val="Heading2"/>
      </w:pPr>
      <w:bookmarkStart w:id="331" w:name="_Toc331"/>
      <w:r>
        <w:t>External links</w:t>
      </w:r>
      <w:bookmarkEnd w:id="331"/>
    </w:p>
    <w:p>
      <w:hyperlink r:id="rId18" w:history="1">
        <w:r>
          <w:t xml:space="preserve">https://www.nen.nl/nen-en-iso-14021-2001-en-61462</w:t>
        </w:r>
      </w:hyperlink>
    </w:p>
    <w:p>
      <w:pPr>
        <w:pStyle w:val="Heading2"/>
      </w:pPr>
      <w:bookmarkStart w:id="332" w:name="_Toc332"/>
      <w:r>
        <w:t>Bron</w:t>
      </w:r>
      <w:bookmarkEnd w:id="332"/>
    </w:p>
    <w:p>
      <w:pPr>
        <w:numPr>
          <w:ilvl w:val="0"/>
          <w:numId w:val="3"/>
        </w:numPr>
      </w:pPr>
      <w:r>
        <w:rPr/>
        <w:t xml:space="preserve">Upphandlings Myndigheten</w:t>
      </w:r>
    </w:p>
    <w:p/>
    <w:p>
      <w:pPr>
        <w:pStyle w:val="Heading1"/>
      </w:pPr>
      <w:bookmarkStart w:id="333" w:name="_Toc333"/>
      <w:r>
        <w:t>1.7 Slaapstand</w:t>
      </w:r>
      <w:bookmarkEnd w:id="333"/>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334" w:name="_Toc334"/>
      <w:r>
        <w:t>Thema's</w:t>
      </w:r>
      <w:bookmarkEnd w:id="334"/>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335" w:name="_Toc335"/>
      <w:r>
        <w:t>Tekst</w:t>
      </w:r>
      <w:bookmarkEnd w:id="335"/>
    </w:p>
    <w:p>
      <w:pPr/>
      <w:r>
        <w:rPr/>
        <w:t xml:space="preserve">Het aangekocht apparaat schakelt na [minuten] automatisch naar de slaapstand. In de slaapstand staat het apparaat aan en is het nog steeds aan de stroom aangesloten. Op deze manier functioneert het apparaat nog wel naar behoren maar verbruikt het minder stroom. Tijdens de slaapstand behoudt het apparaat de volgende functies:Het apparaat kan opnieuw worden ingeschakeldInformatie- en statusweergave van het apparaat. Lagere energie modus (low power mode). Toelichting: Een lage‑energiemodus (low power mode) is een bedrijfsstand waarbij het energieverbruik tot een minimum wordt beperkt. Een apparaat kan meerdere varianten van deze modus hebben, elk met een eigen energieverbruikspatroon en een specifieke hersteltijd om terug te keren naar volledige operationele capaciteit.</w:t>
      </w:r>
    </w:p>
    <w:p>
      <w:pPr>
        <w:pStyle w:val="Heading2"/>
      </w:pPr>
      <w:bookmarkStart w:id="336" w:name="_Toc336"/>
      <w:r>
        <w:t>Mogelijke bewijsmiddelen</w:t>
      </w:r>
      <w:bookmarkEnd w:id="336"/>
    </w:p>
    <w:p>
      <w:pPr/>
      <w:r>
        <w:rPr/>
        <w:t xml:space="preserve">Technische productspecificaties of andere documentatie waaruit blijkt dat aan dit criterium is voldaan. Of gelijkwaardig.</w:t>
      </w:r>
    </w:p>
    <w:p>
      <w:pPr>
        <w:pStyle w:val="Heading2"/>
      </w:pPr>
      <w:bookmarkStart w:id="337" w:name="_Toc337"/>
      <w:r>
        <w:t>Wijze van beoordelen</w:t>
      </w:r>
      <w:bookmarkEnd w:id="337"/>
    </w:p>
    <w:p>
      <w:pPr/>
      <w:r>
        <w:rPr/>
        <w:t xml:space="preserve">Controle van de bewijsmiddelen. Voldoet het aan alle eisen ja/nee.</w:t>
      </w:r>
    </w:p>
    <w:p>
      <w:pPr>
        <w:pStyle w:val="Heading2"/>
      </w:pPr>
      <w:bookmarkStart w:id="338" w:name="_Toc338"/>
      <w:r>
        <w:t>Bijbehorende contractbepaling</w:t>
      </w:r>
      <w:bookmarkEnd w:id="338"/>
    </w:p>
    <w:p>
      <w:pPr/>
      <w:r>
        <w:rPr/>
        <w:t xml:space="preserve">-</w:t>
      </w:r>
    </w:p>
    <w:p>
      <w:pPr>
        <w:pStyle w:val="Heading2"/>
      </w:pPr>
      <w:bookmarkStart w:id="339" w:name="_Toc339"/>
      <w:r>
        <w:t>Toelichting voor inkopende organisatie</w:t>
      </w:r>
      <w:bookmarkEnd w:id="339"/>
    </w:p>
    <w:p>
      <w:pPr/>
      <w:r>
        <w:rPr/>
        <w:t xml:space="preserve">Periode voordat apparaat naar slaapstand schakelt is afhankelijk van het soort apparatuur. De duur van deze periode [minuten] moet in de eis worden gespecificeerd. Als er een maximumtijd geldt voor het opnieuw opstarten van het apparaat, moet Inschrijver deze tijd duidelijk specificeren. Let op: Afhankelijk van waar het apparaat voor wordt gebruikt, bijvoorbeeld voor spoedsituaties of – operaties, kan deze eis minder relevant zijn. Toelichting Lagere energie modus (low power mode): Een apparaat kan meerdere typen lage‑energiemodi (low power modes) ondersteunen. De slaapstand vormt doorgaans de meest restrictieve modus, bedoeld voor langere periodes van inactiviteit en met een sterk gereduceerd energieverbruik. Daarnaast kan een apparaat beschikken over minder ingrijpende modi, vergelijkbaar met een hibernatestand, waarbij bijvoorbeeld het scherm wordt uitgeschakeld maar een kerncomponent van de hardware actief blijft. Hierdoor kan het apparaat binnen enkele seconden (bijvoorbeeld 1–2 seconden) weer volledig operationeel zijn.</w:t>
      </w:r>
    </w:p>
    <w:p>
      <w:pPr>
        <w:pStyle w:val="Heading2"/>
      </w:pPr>
      <w:bookmarkStart w:id="340" w:name="_Toc340"/>
      <w:r>
        <w:t>External links</w:t>
      </w:r>
      <w:bookmarkEnd w:id="340"/>
    </w:p>
    <w:p>
      <w:pPr>
        <w:pStyle w:val="Heading2"/>
      </w:pPr>
      <w:bookmarkStart w:id="341" w:name="_Toc341"/>
      <w:r>
        <w:t>Bron</w:t>
      </w:r>
      <w:bookmarkEnd w:id="341"/>
    </w:p>
    <w:p>
      <w:pPr>
        <w:numPr>
          <w:ilvl w:val="0"/>
          <w:numId w:val="3"/>
        </w:numPr>
      </w:pPr>
      <w:r>
        <w:rPr/>
        <w:t xml:space="preserve">MVI criteria tool</w:t>
      </w:r>
    </w:p>
    <w:p/>
    <w:p>
      <w:pPr>
        <w:pStyle w:val="Heading1"/>
      </w:pPr>
      <w:bookmarkStart w:id="342" w:name="_Toc342"/>
      <w:r>
        <w:t>1.9 Batterijverwijderbaarheid en levensduur</w:t>
      </w:r>
      <w:bookmarkEnd w:id="342"/>
    </w:p>
    <w:p>
      <w:pPr/>
      <w:r>
        <w:rPr>
          <w:b w:val="1"/>
          <w:bCs w:val="1"/>
        </w:rPr>
        <w:t xml:space="preserve">Productgroep: </w:t>
      </w:r>
      <w:r>
        <w:rPr/>
        <w:t xml:space="preserve">Apparatuur</w:t>
      </w:r>
    </w:p>
    <w:p>
      <w:pPr/>
      <w:r>
        <w:rPr>
          <w:b w:val="1"/>
          <w:bCs w:val="1"/>
        </w:rPr>
        <w:t xml:space="preserve">Voorwaarden: </w:t>
      </w:r>
      <w:r>
        <w:rPr/>
        <w:t xml:space="preserve">Eisen</w:t>
      </w:r>
    </w:p>
    <w:p>
      <w:pPr>
        <w:pStyle w:val="Heading2"/>
      </w:pPr>
      <w:bookmarkStart w:id="343" w:name="_Toc343"/>
      <w:r>
        <w:t>Thema's</w:t>
      </w:r>
      <w:bookmarkEnd w:id="343"/>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344" w:name="_Toc344"/>
      <w:r>
        <w:t>Tekst</w:t>
      </w:r>
      <w:bookmarkEnd w:id="344"/>
    </w:p>
    <w:p>
      <w:pPr/>
      <w:r>
        <w:rPr/>
        <w:t xml:space="preserve">De Inschrijver voldoet aan één van de onderstaande criteria:1. Verwijderbare en vervangbare batterij- De batterij is door een professional verwijderbaar en vervangbaar overeenkomstig artikel 11 van de EU Battery Regulation; of2. Minimale batterijlevensduurIndien de batterij niet verwijderbaar en vervangbaar is zoals bedoeld in criterium 1, beschikt het apparaat over:- een minimale levensduur van 5 jaar, of&amp;nbsp;- een minimumaantal laad- en ontlaadcycli dat aantoonbaar voldoet aan de door de fabrikant gespecificeerde prestatie-eisen voor de beoogde gebruiksduur.&amp;nbsp;</w:t>
      </w:r>
    </w:p>
    <w:p>
      <w:pPr>
        <w:pStyle w:val="Heading2"/>
      </w:pPr>
      <w:bookmarkStart w:id="345" w:name="_Toc345"/>
      <w:r>
        <w:t>Mogelijke bewijsmiddelen</w:t>
      </w:r>
      <w:bookmarkEnd w:id="345"/>
    </w:p>
    <w:p>
      <w:pPr/>
      <w:r>
        <w:rPr/>
        <w:t xml:space="preserve">-</w:t>
      </w:r>
    </w:p>
    <w:p>
      <w:pPr>
        <w:pStyle w:val="Heading2"/>
      </w:pPr>
      <w:bookmarkStart w:id="346" w:name="_Toc346"/>
      <w:r>
        <w:t>Wijze van beoordelen</w:t>
      </w:r>
      <w:bookmarkEnd w:id="346"/>
    </w:p>
    <w:p>
      <w:pPr/>
      <w:r>
        <w:rPr/>
        <w:t xml:space="preserve">Beoordeling op bevestiging (ja/nee vraag)</w:t>
      </w:r>
    </w:p>
    <w:p>
      <w:pPr>
        <w:pStyle w:val="Heading2"/>
      </w:pPr>
      <w:bookmarkStart w:id="347" w:name="_Toc347"/>
      <w:r>
        <w:t>Bijbehorende contractbepaling</w:t>
      </w:r>
      <w:bookmarkEnd w:id="347"/>
    </w:p>
    <w:p>
      <w:pPr/>
      <w:r>
        <w:rPr/>
        <w:t xml:space="preserve">-</w:t>
      </w:r>
    </w:p>
    <w:p>
      <w:pPr>
        <w:pStyle w:val="Heading2"/>
      </w:pPr>
      <w:bookmarkStart w:id="348" w:name="_Toc348"/>
      <w:r>
        <w:t>Toelichting voor inkopende organisatie</w:t>
      </w:r>
      <w:bookmarkEnd w:id="348"/>
    </w:p>
    <w:p>
      <w:pPr/>
      <w:r>
        <w:rPr/>
        <w:t xml:space="preserve">Let op: Tijdens een marktconsulatie Opdrachtgever de gangbare levensduur van de batterij in het apparaat na te gaan. De batterijduur is afhankelijk van het type medische apparatuur (bijvoorbeeld bij wearebles en holters is de batterijduur minder lang te garanderen door patiëntgebruik).</w:t>
      </w:r>
    </w:p>
    <w:p>
      <w:pPr>
        <w:pStyle w:val="Heading2"/>
      </w:pPr>
      <w:bookmarkStart w:id="349" w:name="_Toc349"/>
      <w:r>
        <w:t>External links</w:t>
      </w:r>
      <w:bookmarkEnd w:id="349"/>
    </w:p>
    <w:p>
      <w:pPr>
        <w:pStyle w:val="Heading2"/>
      </w:pPr>
      <w:bookmarkStart w:id="350" w:name="_Toc350"/>
      <w:r>
        <w:t>Bron</w:t>
      </w:r>
      <w:bookmarkEnd w:id="350"/>
    </w:p>
    <w:p>
      <w:pPr>
        <w:numPr>
          <w:ilvl w:val="0"/>
          <w:numId w:val="3"/>
        </w:numPr>
      </w:pPr>
      <w:r>
        <w:rPr/>
        <w:t xml:space="preserve">MVI criteria tool</w:t>
      </w:r>
    </w:p>
    <w:p/>
    <w:p>
      <w:pPr>
        <w:pStyle w:val="Heading1"/>
      </w:pPr>
      <w:bookmarkStart w:id="351" w:name="_Toc351"/>
      <w:r>
        <w:t>10.1 Internationale Sociale Voorwaarden (ISV)</w:t>
      </w:r>
      <w:bookmarkEnd w:id="351"/>
    </w:p>
    <w:p>
      <w:pPr/>
      <w:r>
        <w:rPr>
          <w:b w:val="1"/>
          <w:bCs w:val="1"/>
        </w:rPr>
        <w:t xml:space="preserve">Productgroep: </w:t>
      </w:r>
      <w:r>
        <w:rPr/>
        <w:t xml:space="preserve">Ketenverantwoordelijkheid</w:t>
      </w:r>
    </w:p>
    <w:p>
      <w:pPr/>
      <w:r>
        <w:rPr>
          <w:b w:val="1"/>
          <w:bCs w:val="1"/>
        </w:rPr>
        <w:t xml:space="preserve">Voorwaarden: </w:t>
      </w:r>
      <w:r>
        <w:rPr/>
        <w:t xml:space="preserve">Gunningscriteria</w:t>
      </w:r>
    </w:p>
    <w:p>
      <w:pPr>
        <w:pStyle w:val="Heading2"/>
      </w:pPr>
      <w:bookmarkStart w:id="352" w:name="_Toc352"/>
      <w:r>
        <w:t>Thema's</w:t>
      </w:r>
      <w:bookmarkEnd w:id="352"/>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rPr>
          <w:b w:val="1"/>
          <w:bCs w:val="1"/>
        </w:rPr>
        <w:t xml:space="preserve">AOC: </w:t>
      </w:r>
      <w:r>
        <w:rPr/>
        <w:t xml:space="preserve">65.00.00.00 - Disposables,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353" w:name="_Toc353"/>
      <w:r>
        <w:t>Tekst</w:t>
      </w:r>
      <w:bookmarkEnd w:id="353"/>
    </w:p>
    <w:p>
      <w:pPr/>
      <w:r>
        <w:rPr/>
        <w:t xml:space="preserve">Inschrijver voldoet aan de afspraken van de Internationale Sociale Voorwaarden (ISV). Deze voorwaarden zijn opgesteld om misstanden in de inkoopketen te voorkomen, zoals kinderarbeid, hongerlonen en onmenselijke arbeidsomstandigheden. Inschrijver committeert zich aan de ISV door het uitvoeren van een due diligence-proces. Dit wordt vastgelegd in de contractbepaling van de aanbesteding. Vragen over de toepassing van de ISV worden gesteld tijdens de aanbestedingsprocedure.</w:t>
      </w:r>
    </w:p>
    <w:p>
      <w:pPr>
        <w:pStyle w:val="Heading2"/>
      </w:pPr>
      <w:bookmarkStart w:id="354" w:name="_Toc354"/>
      <w:r>
        <w:t>Mogelijke bewijsmiddelen</w:t>
      </w:r>
      <w:bookmarkEnd w:id="354"/>
    </w:p>
    <w:p>
      <w:pPr/>
      <w:r>
        <w:rPr/>
        <w:t xml:space="preserve">Due diligence-proces:&amp;nbsp;1. Risicoanalyse (uiterlijk 3 maanden na gunning opdracht)&amp;nbsp;2. Plan van aanpak (uiterlijk 6 maanden na gunning opdracht)&amp;nbsp;3. Jaarlijkse rapportage (gedurende contractperiode)</w:t>
      </w:r>
    </w:p>
    <w:p>
      <w:pPr>
        <w:pStyle w:val="Heading2"/>
      </w:pPr>
      <w:bookmarkStart w:id="355" w:name="_Toc355"/>
      <w:r>
        <w:t>Wijze van beoordelen</w:t>
      </w:r>
      <w:bookmarkEnd w:id="355"/>
    </w:p>
    <w:p>
      <w:pPr/>
      <w:r>
        <w:rPr/>
        <w:t xml:space="preserve">-</w:t>
      </w:r>
    </w:p>
    <w:p>
      <w:pPr>
        <w:pStyle w:val="Heading2"/>
      </w:pPr>
      <w:bookmarkStart w:id="356" w:name="_Toc356"/>
      <w:r>
        <w:t>Bijbehorende contractbepaling</w:t>
      </w:r>
      <w:bookmarkEnd w:id="356"/>
    </w:p>
    <w:p>
      <w:pPr/>
      <w:r>
        <w:rPr/>
        <w:t xml:space="preserve">Due diligence-proces voldoet aan de volgende voorwaarden:&amp;nbsp;1. Risicoanalyse van de productieketen. In de analyse wordt het volgende opgenomen:&amp;nbsp;Een beschrijving van de [eerste schakel/schakels/ gehele keten] in het productieproces Een analyse van de risico’s op schendingen van arbeids- en mensenrechten in de keten.&amp;nbsp;2. Plan van aanpak voor het mitigeren van risico’s. In het plan wordt opgenomen:&amp;nbsp;Een overzicht van maatregelen die Inschrijver neemt om risico’s te mitigeren. Een planning van wanneer deze maatregelen worden genomen (optioneel) Een toelichting op de totstandkoming van het plan van aanpak, bijvoorbeeld informatie over betrokken stakeholders.&amp;nbsp;3. Jaarlijkse rapportage over naleving ISV gedurende de contractperiode. In de rapportage wordt opgenomen:&amp;nbsp;Risicoanalyse zoals beschreven bij punt 1 Maatregelen die zijn genomen zoals beschreven bij punt 2Aanpak en resultaten van naleving ISV&amp;nbsp;Informatie over de wijze waarop is omgegaan met signalen van schending van ISV, zowel intern als extern. Inschrijver kan verder gebruik maken van onderstaande informatie:&amp;nbsp;PIANOo website over internationale sociale voorwaarden OESO due diligence handreiking voor maatschappelijk verantwoord ondernemen - RBA Practical Guide</w:t>
      </w:r>
    </w:p>
    <w:p>
      <w:pPr>
        <w:pStyle w:val="Heading2"/>
      </w:pPr>
      <w:bookmarkStart w:id="357" w:name="_Toc357"/>
      <w:r>
        <w:t>Toelichting voor inkopende organisatie</w:t>
      </w:r>
      <w:bookmarkEnd w:id="357"/>
    </w:p>
    <w:p>
      <w:pPr/>
      <w:r>
        <w:rPr/>
        <w:t xml:space="preserve">Let op! - Alleen van toepassing bij een meerjarig contract - Alleen van toepassing op productgroepen met een hoog risico op misstanden: ICT, textiel, koffie etc. Controleer de risico’s via: link MVO risicochecker. Met de Internationale Sociale Voorwaarden (ISV) wil de Rijksoverheid misstanden op het gebied van arbeidsomstandigheden, mensenrechten en milieu in de toeleveringsketen tegengaan. Dit doen de ISV met due diligence: bedrijf brengt in kaart welke bedrijfsactiviteiten negatieve gevolgen hebben voor mens en milieu. Vervolgens wordt besproken hoe deze negatieve gevolgen kunnen worden voorkomen. Meer informatie: zie link PIANOo</w:t>
      </w:r>
    </w:p>
    <w:p>
      <w:pPr>
        <w:pStyle w:val="Heading2"/>
      </w:pPr>
      <w:bookmarkStart w:id="358" w:name="_Toc358"/>
      <w:r>
        <w:t>External links</w:t>
      </w:r>
      <w:bookmarkEnd w:id="358"/>
    </w:p>
    <w:p>
      <w:hyperlink r:id="rId19" w:history="1">
        <w:r>
          <w:t xml:space="preserve">MVO Risicochecker</w:t>
        </w:r>
      </w:hyperlink>
    </w:p>
    <w:p>
      <w:hyperlink r:id="rId20" w:history="1">
        <w:r>
          <w:t xml:space="preserve">PIANOo</w:t>
        </w:r>
      </w:hyperlink>
    </w:p>
    <w:p>
      <w:pPr>
        <w:pStyle w:val="Heading2"/>
      </w:pPr>
      <w:bookmarkStart w:id="359" w:name="_Toc359"/>
      <w:r>
        <w:t>Bron</w:t>
      </w:r>
      <w:bookmarkEnd w:id="359"/>
    </w:p>
    <w:p>
      <w:pPr>
        <w:numPr>
          <w:ilvl w:val="0"/>
          <w:numId w:val="3"/>
        </w:numPr>
      </w:pPr>
      <w:r>
        <w:rPr/>
        <w:t xml:space="preserve">MVI criteria tool</w:t>
      </w:r>
    </w:p>
    <w:p/>
    <w:p>
      <w:pPr>
        <w:pStyle w:val="Heading1"/>
      </w:pPr>
      <w:bookmarkStart w:id="360" w:name="_Toc360"/>
      <w:r>
        <w:t>10.2 Code of Conduct</w:t>
      </w:r>
      <w:bookmarkEnd w:id="360"/>
    </w:p>
    <w:p>
      <w:pPr/>
      <w:r>
        <w:rPr>
          <w:b w:val="1"/>
          <w:bCs w:val="1"/>
        </w:rPr>
        <w:t xml:space="preserve">Productgroep: </w:t>
      </w:r>
      <w:r>
        <w:rPr/>
        <w:t xml:space="preserve">Ketenverantwoordelijkheid</w:t>
      </w:r>
    </w:p>
    <w:p>
      <w:pPr/>
      <w:r>
        <w:rPr>
          <w:b w:val="1"/>
          <w:bCs w:val="1"/>
        </w:rPr>
        <w:t xml:space="preserve">Voorwaarden: </w:t>
      </w:r>
      <w:r>
        <w:rPr/>
        <w:t xml:space="preserve">Gunningscriteria</w:t>
      </w:r>
    </w:p>
    <w:p>
      <w:pPr>
        <w:pStyle w:val="Heading2"/>
      </w:pPr>
      <w:bookmarkStart w:id="361" w:name="_Toc361"/>
      <w:r>
        <w:t>Thema's</w:t>
      </w:r>
      <w:bookmarkEnd w:id="361"/>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362" w:name="_Toc362"/>
      <w:r>
        <w:t>Tekst</w:t>
      </w:r>
      <w:bookmarkEnd w:id="362"/>
    </w:p>
    <w:p>
      <w:pPr/>
      <w:r>
        <w:rPr/>
        <w:t xml:space="preserve">-</w:t>
      </w:r>
    </w:p>
    <w:p>
      <w:pPr>
        <w:pStyle w:val="Heading2"/>
      </w:pPr>
      <w:bookmarkStart w:id="363" w:name="_Toc363"/>
      <w:r>
        <w:t>Mogelijke bewijsmiddelen</w:t>
      </w:r>
      <w:bookmarkEnd w:id="363"/>
    </w:p>
    <w:p>
      <w:pPr/>
      <w:r>
        <w:rPr/>
        <w:t xml:space="preserve">Ondertekening van de Code of Conduct</w:t>
      </w:r>
    </w:p>
    <w:p>
      <w:pPr>
        <w:pStyle w:val="Heading2"/>
      </w:pPr>
      <w:bookmarkStart w:id="364" w:name="_Toc364"/>
      <w:r>
        <w:t>Wijze van beoordelen</w:t>
      </w:r>
      <w:bookmarkEnd w:id="364"/>
    </w:p>
    <w:p>
      <w:pPr/>
      <w:r>
        <w:rPr/>
        <w:t xml:space="preserve">-</w:t>
      </w:r>
    </w:p>
    <w:p>
      <w:pPr>
        <w:pStyle w:val="Heading2"/>
      </w:pPr>
      <w:bookmarkStart w:id="365" w:name="_Toc365"/>
      <w:r>
        <w:t>Bijbehorende contractbepaling</w:t>
      </w:r>
      <w:bookmarkEnd w:id="365"/>
    </w:p>
    <w:p>
      <w:pPr/>
      <w:r>
        <w:rPr/>
        <w:t xml:space="preserve">Inschrijver dient aan te geven hoe zij hier gedurende de contractperiode concreet aan gaat bijdragen, op welke wijze (welke maatregelen) en met welk (verwacht) resultaat?</w:t>
      </w:r>
    </w:p>
    <w:p>
      <w:pPr>
        <w:pStyle w:val="Heading2"/>
      </w:pPr>
      <w:bookmarkStart w:id="366" w:name="_Toc366"/>
      <w:r>
        <w:t>Toelichting voor inkopende organisatie</w:t>
      </w:r>
      <w:bookmarkEnd w:id="366"/>
    </w:p>
    <w:p>
      <w:pPr/>
      <w:r>
        <w:rPr/>
        <w:t xml:space="preserve">-</w:t>
      </w:r>
    </w:p>
    <w:p>
      <w:pPr>
        <w:pStyle w:val="Heading2"/>
      </w:pPr>
      <w:bookmarkStart w:id="367" w:name="_Toc367"/>
      <w:r>
        <w:t>External links</w:t>
      </w:r>
      <w:bookmarkEnd w:id="367"/>
    </w:p>
    <w:p>
      <w:pPr>
        <w:pStyle w:val="Heading2"/>
      </w:pPr>
      <w:bookmarkStart w:id="368" w:name="_Toc368"/>
      <w:r>
        <w:t>Bron</w:t>
      </w:r>
      <w:bookmarkEnd w:id="368"/>
    </w:p>
    <w:p>
      <w:pPr>
        <w:numPr>
          <w:ilvl w:val="0"/>
          <w:numId w:val="3"/>
        </w:numPr>
      </w:pPr>
      <w:r>
        <w:rPr/>
        <w:t xml:space="preserve">Zorg Inkoop Netwerk Nederland</w:t>
      </w:r>
    </w:p>
    <w:p/>
    <w:p>
      <w:pPr>
        <w:pStyle w:val="Heading1"/>
      </w:pPr>
      <w:bookmarkStart w:id="369" w:name="_Toc369"/>
      <w:r>
        <w:t>11.1 Kleding niet per stuk verpakt</w:t>
      </w:r>
      <w:bookmarkEnd w:id="369"/>
    </w:p>
    <w:p>
      <w:pPr/>
      <w:r>
        <w:rPr>
          <w:b w:val="1"/>
          <w:bCs w:val="1"/>
        </w:rPr>
        <w:t xml:space="preserve">Productgroep: </w:t>
      </w:r>
      <w:r>
        <w:rPr/>
        <w:t xml:space="preserve">Textiel</w:t>
      </w:r>
    </w:p>
    <w:p>
      <w:pPr/>
      <w:r>
        <w:rPr>
          <w:b w:val="1"/>
          <w:bCs w:val="1"/>
        </w:rPr>
        <w:t xml:space="preserve">Voorwaarden: </w:t>
      </w:r>
      <w:r>
        <w:rPr/>
        <w:t xml:space="preserve">Eisen</w:t>
      </w:r>
    </w:p>
    <w:p>
      <w:pPr>
        <w:pStyle w:val="Heading2"/>
      </w:pPr>
      <w:bookmarkStart w:id="370" w:name="_Toc370"/>
      <w:r>
        <w:t>Thema's</w:t>
      </w:r>
      <w:bookmarkEnd w:id="370"/>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65.79.01.22 - Operatiekleding tbv personeel, 65.09.04.21 - Isolatiekleding</w:t>
      </w:r>
    </w:p>
    <w:p>
      <w:pPr>
        <w:pStyle w:val="Heading2"/>
      </w:pPr>
      <w:bookmarkStart w:id="371" w:name="_Toc371"/>
      <w:r>
        <w:t>Tekst</w:t>
      </w:r>
      <w:bookmarkEnd w:id="371"/>
    </w:p>
    <w:p>
      <w:pPr/>
      <w:r>
        <w:rPr/>
        <w:t xml:space="preserve">Inschrijver verpakt kleding niet per stuk bij een bulklevering. Hij verpakt en levert meerdere kledingstukken gezamenlijk in één verpakking.</w:t>
      </w:r>
    </w:p>
    <w:p>
      <w:pPr>
        <w:pStyle w:val="Heading2"/>
      </w:pPr>
      <w:bookmarkStart w:id="372" w:name="_Toc372"/>
      <w:r>
        <w:t>Mogelijke bewijsmiddelen</w:t>
      </w:r>
      <w:bookmarkEnd w:id="372"/>
    </w:p>
    <w:p>
      <w:pPr/>
      <w:r>
        <w:rPr/>
        <w:t xml:space="preserve">-</w:t>
      </w:r>
    </w:p>
    <w:p>
      <w:pPr>
        <w:pStyle w:val="Heading2"/>
      </w:pPr>
      <w:bookmarkStart w:id="373" w:name="_Toc373"/>
      <w:r>
        <w:t>Wijze van beoordelen</w:t>
      </w:r>
      <w:bookmarkEnd w:id="373"/>
    </w:p>
    <w:p>
      <w:pPr/>
      <w:r>
        <w:rPr/>
        <w:t xml:space="preserve">-</w:t>
      </w:r>
    </w:p>
    <w:p>
      <w:pPr>
        <w:pStyle w:val="Heading2"/>
      </w:pPr>
      <w:bookmarkStart w:id="374" w:name="_Toc374"/>
      <w:r>
        <w:t>Bijbehorende contractbepaling</w:t>
      </w:r>
      <w:bookmarkEnd w:id="374"/>
    </w:p>
    <w:p>
      <w:pPr/>
      <w:r>
        <w:rPr/>
        <w:t xml:space="preserve">-</w:t>
      </w:r>
    </w:p>
    <w:p>
      <w:pPr>
        <w:pStyle w:val="Heading2"/>
      </w:pPr>
      <w:bookmarkStart w:id="375" w:name="_Toc375"/>
      <w:r>
        <w:t>Toelichting voor inkopende organisatie</w:t>
      </w:r>
      <w:bookmarkEnd w:id="375"/>
    </w:p>
    <w:p>
      <w:pPr/>
      <w:r>
        <w:rPr/>
        <w:t xml:space="preserve">Meer informatie over operatiekleding is terug te vinden op de Groene Z: zie link</w:t>
      </w:r>
    </w:p>
    <w:p>
      <w:pPr>
        <w:pStyle w:val="Heading2"/>
      </w:pPr>
      <w:bookmarkStart w:id="376" w:name="_Toc376"/>
      <w:r>
        <w:t>External links</w:t>
      </w:r>
      <w:bookmarkEnd w:id="376"/>
    </w:p>
    <w:p>
      <w:hyperlink r:id="rId21" w:history="1">
        <w:r>
          <w:t xml:space="preserve">https://www.degroenez.org/productgroepen/steriele-ok-jas/herbruikbaar#section-sustainable-use</w:t>
        </w:r>
      </w:hyperlink>
    </w:p>
    <w:p>
      <w:pPr>
        <w:pStyle w:val="Heading2"/>
      </w:pPr>
      <w:bookmarkStart w:id="377" w:name="_Toc377"/>
      <w:r>
        <w:t>Bron</w:t>
      </w:r>
      <w:bookmarkEnd w:id="377"/>
    </w:p>
    <w:p>
      <w:pPr>
        <w:numPr>
          <w:ilvl w:val="0"/>
          <w:numId w:val="3"/>
        </w:numPr>
      </w:pPr>
      <w:r>
        <w:rPr/>
        <w:t xml:space="preserve">UMC Utrecht</w:t>
      </w:r>
    </w:p>
    <w:p/>
    <w:p>
      <w:pPr>
        <w:pStyle w:val="Heading1"/>
      </w:pPr>
      <w:bookmarkStart w:id="378" w:name="_Toc378"/>
      <w:r>
        <w:t>11.2 Milieuvriendelijke wasmiddelen met type 1 keurmerk verplicht</w:t>
      </w:r>
      <w:bookmarkEnd w:id="378"/>
    </w:p>
    <w:p>
      <w:pPr/>
      <w:r>
        <w:rPr>
          <w:b w:val="1"/>
          <w:bCs w:val="1"/>
        </w:rPr>
        <w:t xml:space="preserve">Productgroep: </w:t>
      </w:r>
      <w:r>
        <w:rPr/>
        <w:t xml:space="preserve">Textiel</w:t>
      </w:r>
    </w:p>
    <w:p>
      <w:pPr/>
      <w:r>
        <w:rPr>
          <w:b w:val="1"/>
          <w:bCs w:val="1"/>
        </w:rPr>
        <w:t xml:space="preserve">Voorwaarden: </w:t>
      </w:r>
      <w:r>
        <w:rPr/>
        <w:t xml:space="preserve">Eisen</w:t>
      </w:r>
    </w:p>
    <w:p>
      <w:pPr>
        <w:pStyle w:val="Heading2"/>
      </w:pPr>
      <w:bookmarkStart w:id="379" w:name="_Toc379"/>
      <w:r>
        <w:t>Thema's</w:t>
      </w:r>
      <w:bookmarkEnd w:id="379"/>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rPr>
          <w:b w:val="1"/>
          <w:bCs w:val="1"/>
        </w:rPr>
        <w:t xml:space="preserve">AOC: </w:t>
      </w:r>
      <w:r>
        <w:rPr/>
        <w:t xml:space="preserve">65.79.01.22 - Operatiekleding tbv personeel, 65.09.04.21 - Isolatiekleding</w:t>
      </w:r>
    </w:p>
    <w:p>
      <w:pPr>
        <w:pStyle w:val="Heading2"/>
      </w:pPr>
      <w:bookmarkStart w:id="380" w:name="_Toc380"/>
      <w:r>
        <w:t>Tekst</w:t>
      </w:r>
      <w:bookmarkEnd w:id="380"/>
    </w:p>
    <w:p>
      <w:pPr/>
      <w:r>
        <w:rPr/>
        <w:t xml:space="preserve">Reinig herbruikbare artikelen met milieuvriendelijke wasmiddelen die zijn voorzien van ISO Type I-milieukeurmerk 14024 of een gelijkwaardig bewijsmiddel.</w:t>
      </w:r>
    </w:p>
    <w:p>
      <w:pPr>
        <w:pStyle w:val="Heading2"/>
      </w:pPr>
      <w:bookmarkStart w:id="381" w:name="_Toc381"/>
      <w:r>
        <w:t>Mogelijke bewijsmiddelen</w:t>
      </w:r>
      <w:bookmarkEnd w:id="381"/>
    </w:p>
    <w:p>
      <w:pPr/>
      <w:r>
        <w:rPr/>
        <w:t xml:space="preserve">Mogelijke bewijsmiddelen:&amp;nbsp;- Geldig certificaat ISO 14024 Milieu-etiketteringen en -verklaringen&amp;nbsp;- Type I milieu-etikettering - Principes en procedures)&amp;nbsp;- Wasmiddelen die aantoonbaar voldoen aan de eisen van het bovengenoemde milieukeurmerk.&amp;nbsp;- Technisch dossier van de fabrikant of een keuringsrapport van een onafhankelijk erkende instantie</w:t>
      </w:r>
    </w:p>
    <w:p>
      <w:pPr>
        <w:pStyle w:val="Heading2"/>
      </w:pPr>
      <w:bookmarkStart w:id="382" w:name="_Toc382"/>
      <w:r>
        <w:t>Wijze van beoordelen</w:t>
      </w:r>
      <w:bookmarkEnd w:id="382"/>
    </w:p>
    <w:p>
      <w:pPr/>
      <w:r>
        <w:rPr/>
        <w:t xml:space="preserve">-</w:t>
      </w:r>
    </w:p>
    <w:p>
      <w:pPr>
        <w:pStyle w:val="Heading2"/>
      </w:pPr>
      <w:bookmarkStart w:id="383" w:name="_Toc383"/>
      <w:r>
        <w:t>Bijbehorende contractbepaling</w:t>
      </w:r>
      <w:bookmarkEnd w:id="383"/>
    </w:p>
    <w:p>
      <w:pPr/>
      <w:r>
        <w:rPr/>
        <w:t xml:space="preserve">-</w:t>
      </w:r>
    </w:p>
    <w:p>
      <w:pPr>
        <w:pStyle w:val="Heading2"/>
      </w:pPr>
      <w:bookmarkStart w:id="384" w:name="_Toc384"/>
      <w:r>
        <w:t>Toelichting voor inkopende organisatie</w:t>
      </w:r>
      <w:bookmarkEnd w:id="384"/>
    </w:p>
    <w:p>
      <w:pPr/>
      <w:r>
        <w:rPr/>
        <w:t xml:space="preserve">Let op: Deze eis geldt niet voor artikelen die vanwege een speciale reinigingsbehandeling niet aan deze eis kunnen voldoen. Meer informatie over operatiekleding is terug te vinden op de Groene Z: zie link</w:t>
      </w:r>
    </w:p>
    <w:p>
      <w:pPr>
        <w:pStyle w:val="Heading2"/>
      </w:pPr>
      <w:bookmarkStart w:id="385" w:name="_Toc385"/>
      <w:r>
        <w:t>External links</w:t>
      </w:r>
      <w:bookmarkEnd w:id="385"/>
    </w:p>
    <w:p>
      <w:hyperlink r:id="rId21" w:history="1">
        <w:r>
          <w:t xml:space="preserve">https://www.degroenez.org/productgroepen/steriele-ok-jas/herbruikbaar#section-sustainable-use</w:t>
        </w:r>
      </w:hyperlink>
    </w:p>
    <w:p>
      <w:pPr>
        <w:pStyle w:val="Heading2"/>
      </w:pPr>
      <w:bookmarkStart w:id="386" w:name="_Toc386"/>
      <w:r>
        <w:t>Bron</w:t>
      </w:r>
      <w:bookmarkEnd w:id="386"/>
    </w:p>
    <w:p>
      <w:pPr>
        <w:numPr>
          <w:ilvl w:val="0"/>
          <w:numId w:val="3"/>
        </w:numPr>
      </w:pPr>
      <w:r>
        <w:rPr/>
        <w:t xml:space="preserve">MVI criteria tool</w:t>
      </w:r>
    </w:p>
    <w:p>
      <w:pPr>
        <w:numPr>
          <w:ilvl w:val="0"/>
          <w:numId w:val="3"/>
        </w:numPr>
      </w:pPr>
      <w:r>
        <w:rPr/>
        <w:t xml:space="preserve">Milieu Platform Zorg</w:t>
      </w:r>
    </w:p>
    <w:p/>
    <w:p>
      <w:pPr>
        <w:pStyle w:val="Heading1"/>
      </w:pPr>
      <w:bookmarkStart w:id="387" w:name="_Toc387"/>
      <w:r>
        <w:t>11.3 Gewicht van operatiekleding/ Isolatiekleding</w:t>
      </w:r>
      <w:bookmarkEnd w:id="387"/>
    </w:p>
    <w:p>
      <w:pPr/>
      <w:r>
        <w:rPr>
          <w:b w:val="1"/>
          <w:bCs w:val="1"/>
        </w:rPr>
        <w:t xml:space="preserve">Productgroep: </w:t>
      </w:r>
      <w:r>
        <w:rPr/>
        <w:t xml:space="preserve">Textiel</w:t>
      </w:r>
    </w:p>
    <w:p>
      <w:pPr/>
      <w:r>
        <w:rPr>
          <w:b w:val="1"/>
          <w:bCs w:val="1"/>
        </w:rPr>
        <w:t xml:space="preserve">Voorwaarden: </w:t>
      </w:r>
      <w:r>
        <w:rPr/>
        <w:t xml:space="preserve">Gunningscriteria</w:t>
      </w:r>
    </w:p>
    <w:p>
      <w:pPr>
        <w:pStyle w:val="Heading2"/>
      </w:pPr>
      <w:bookmarkStart w:id="388" w:name="_Toc388"/>
      <w:r>
        <w:t>Thema's</w:t>
      </w:r>
      <w:bookmarkEnd w:id="388"/>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65.79.01.22 - Operatiekleding tbv personeel, 65.09.04.21 - Isolatiekleding</w:t>
      </w:r>
    </w:p>
    <w:p>
      <w:pPr>
        <w:pStyle w:val="Heading2"/>
      </w:pPr>
      <w:bookmarkStart w:id="389" w:name="_Toc389"/>
      <w:r>
        <w:t>Tekst</w:t>
      </w:r>
      <w:bookmarkEnd w:id="389"/>
    </w:p>
    <w:p>
      <w:pPr/>
      <w:r>
        <w:rPr/>
        <w:t xml:space="preserve">Operatie- en/of isolatiekleding met een lager gewicht wordt hoger gewaardeerd. Hoe lichter het gewicht, hoe hoger gewaardeerd bij de inschrijving.</w:t>
      </w:r>
    </w:p>
    <w:p>
      <w:pPr>
        <w:pStyle w:val="Heading2"/>
      </w:pPr>
      <w:bookmarkStart w:id="390" w:name="_Toc390"/>
      <w:r>
        <w:t>Mogelijke bewijsmiddelen</w:t>
      </w:r>
      <w:bookmarkEnd w:id="390"/>
    </w:p>
    <w:p>
      <w:pPr/>
      <w:r>
        <w:rPr/>
        <w:t xml:space="preserve">-</w:t>
      </w:r>
    </w:p>
    <w:p>
      <w:pPr>
        <w:pStyle w:val="Heading2"/>
      </w:pPr>
      <w:bookmarkStart w:id="391" w:name="_Toc391"/>
      <w:r>
        <w:t>Wijze van beoordelen</w:t>
      </w:r>
      <w:bookmarkEnd w:id="391"/>
    </w:p>
    <w:p>
      <w:pPr/>
      <w:r>
        <w:rPr/>
        <w:t xml:space="preserve">Inschrijvingen worden onderling vergeleken op basis van het opgegeven gewicht (gram) van de kledingstukken. Hoe lichter de kleding, hoe hoger de score (bijvoorbeeld een lineaire schaal of een puntenverdeling op basis van bandbreedtes).</w:t>
      </w:r>
    </w:p>
    <w:p>
      <w:pPr>
        <w:pStyle w:val="Heading2"/>
      </w:pPr>
      <w:bookmarkStart w:id="392" w:name="_Toc392"/>
      <w:r>
        <w:t>Bijbehorende contractbepaling</w:t>
      </w:r>
      <w:bookmarkEnd w:id="392"/>
    </w:p>
    <w:p>
      <w:pPr/>
      <w:r>
        <w:rPr/>
        <w:t xml:space="preserve">-</w:t>
      </w:r>
    </w:p>
    <w:p>
      <w:pPr>
        <w:pStyle w:val="Heading2"/>
      </w:pPr>
      <w:bookmarkStart w:id="393" w:name="_Toc393"/>
      <w:r>
        <w:t>Toelichting voor inkopende organisatie</w:t>
      </w:r>
      <w:bookmarkEnd w:id="393"/>
    </w:p>
    <w:p>
      <w:pPr/>
      <w:r>
        <w:rPr/>
        <w:t xml:space="preserve">Een verder toelichting is terug te vinden op De Groene Z: zie linkjes</w:t>
      </w:r>
    </w:p>
    <w:p>
      <w:pPr>
        <w:pStyle w:val="Heading2"/>
      </w:pPr>
      <w:bookmarkStart w:id="394" w:name="_Toc394"/>
      <w:r>
        <w:t>External links</w:t>
      </w:r>
      <w:bookmarkEnd w:id="394"/>
    </w:p>
    <w:p>
      <w:hyperlink r:id="rId21" w:history="1">
        <w:r>
          <w:t xml:space="preserve">https://www.degroenez.org/productgroepen/steriele-ok-jas/herbruikbaar#section-sustainable-use</w:t>
        </w:r>
      </w:hyperlink>
    </w:p>
    <w:p>
      <w:hyperlink r:id="rId22" w:history="1">
        <w:r>
          <w:t xml:space="preserve">https://www.degroenez.org/productgroepen/isolatie-overall/wegwerp#section-sustainable-use</w:t>
        </w:r>
      </w:hyperlink>
    </w:p>
    <w:p>
      <w:pPr>
        <w:pStyle w:val="Heading2"/>
      </w:pPr>
      <w:bookmarkStart w:id="395" w:name="_Toc395"/>
      <w:r>
        <w:t>Bron</w:t>
      </w:r>
      <w:bookmarkEnd w:id="395"/>
    </w:p>
    <w:p>
      <w:pPr>
        <w:numPr>
          <w:ilvl w:val="0"/>
          <w:numId w:val="3"/>
        </w:numPr>
      </w:pPr>
      <w:r>
        <w:rPr/>
        <w:t xml:space="preserve">Zorg Inkoop Netwerk Nederland</w:t>
      </w:r>
    </w:p>
    <w:p/>
    <w:p>
      <w:pPr>
        <w:pStyle w:val="Heading1"/>
      </w:pPr>
      <w:bookmarkStart w:id="396" w:name="_Toc396"/>
      <w:r>
        <w:t>11.4 Herkomst textielvezels en gebruik chemicaliën</w:t>
      </w:r>
      <w:bookmarkEnd w:id="396"/>
    </w:p>
    <w:p>
      <w:pPr/>
      <w:r>
        <w:rPr>
          <w:b w:val="1"/>
          <w:bCs w:val="1"/>
        </w:rPr>
        <w:t xml:space="preserve">Productgroep: </w:t>
      </w:r>
      <w:r>
        <w:rPr/>
        <w:t xml:space="preserve">Textiel</w:t>
      </w:r>
    </w:p>
    <w:p>
      <w:pPr/>
      <w:r>
        <w:rPr>
          <w:b w:val="1"/>
          <w:bCs w:val="1"/>
        </w:rPr>
        <w:t xml:space="preserve">Voorwaarden: </w:t>
      </w:r>
      <w:r>
        <w:rPr/>
        <w:t xml:space="preserve">Eisen</w:t>
      </w:r>
    </w:p>
    <w:p>
      <w:pPr>
        <w:pStyle w:val="Heading2"/>
      </w:pPr>
      <w:bookmarkStart w:id="397" w:name="_Toc397"/>
      <w:r>
        <w:t>Thema's</w:t>
      </w:r>
      <w:bookmarkEnd w:id="397"/>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rPr>
          <w:b w:val="1"/>
          <w:bCs w:val="1"/>
        </w:rPr>
        <w:t xml:space="preserve">AOC: </w:t>
      </w:r>
      <w:r>
        <w:rPr/>
        <w:t xml:space="preserve">65.79.01.22 - Operatiekleding tbv personeel, 65.79.00.00 - Medisch/Verpleegkundig ondersteunende materiaal; algemeen, 65.79.01.06 - Afdekmateriaal, 65.04.95.08 - Absorberend incontinentiemateriaal, 65.09.04.21 - Isolatiekleding</w:t>
      </w:r>
    </w:p>
    <w:p>
      <w:pPr>
        <w:pStyle w:val="Heading2"/>
      </w:pPr>
      <w:bookmarkStart w:id="398" w:name="_Toc398"/>
      <w:r>
        <w:t>Tekst</w:t>
      </w:r>
      <w:bookmarkEnd w:id="398"/>
    </w:p>
    <w:p>
      <w:pPr/>
      <w:r>
        <w:rPr/>
        <w:t xml:space="preserve">Inschrijver geeft aan hoe hij de herkomst van textielvezels en het gebruik van chemische stoffen in textiel in zijn product en toeleveringsketen controleert.</w:t>
      </w:r>
    </w:p>
    <w:p>
      <w:pPr>
        <w:pStyle w:val="Heading2"/>
      </w:pPr>
      <w:bookmarkStart w:id="399" w:name="_Toc399"/>
      <w:r>
        <w:t>Mogelijke bewijsmiddelen</w:t>
      </w:r>
      <w:bookmarkEnd w:id="399"/>
    </w:p>
    <w:p>
      <w:pPr/>
      <w:r>
        <w:rPr/>
        <w:t xml:space="preserve">Systemen, procedures, expertise, audits, certificaten en praktijkvoorbeelden waaruit blijkt dat Inschrijver de herkomst van textielvezels en het gebruik van chemische stoffen in zijn product en toeleveringsketen controleert. Monitoring van laboratoriumtesten voldoen aan:&amp;nbsp;- ISO 17025 Algemene eisen voor de competentie van test- en kalibratielaboratoria &amp;nbsp;- ISO 17065 Conformiteitsbeoordeling&amp;nbsp;- Eisen voor certificatie-instellingen die certificaten toekennen aan producten, processen en diensten&amp;nbsp;- ISO 19011 Guidelines for auditing management systems - Of gelijkwaardig https://www.nen.nl/nen-en-iso-iec-17025-2018-nl-243379 https://www.nen.nl/nen-en-iso-iec-17065-2012-nl-295413 https://www.nen.nl/en/nen-en-iso-19011-2018-nl-249351</w:t>
      </w:r>
    </w:p>
    <w:p>
      <w:pPr>
        <w:pStyle w:val="Heading2"/>
      </w:pPr>
      <w:bookmarkStart w:id="400" w:name="_Toc400"/>
      <w:r>
        <w:t>Wijze van beoordelen</w:t>
      </w:r>
      <w:bookmarkEnd w:id="400"/>
    </w:p>
    <w:p>
      <w:pPr/>
      <w:r>
        <w:rPr/>
        <w:t xml:space="preserve">-</w:t>
      </w:r>
    </w:p>
    <w:p>
      <w:pPr>
        <w:pStyle w:val="Heading2"/>
      </w:pPr>
      <w:bookmarkStart w:id="401" w:name="_Toc401"/>
      <w:r>
        <w:t>Bijbehorende contractbepaling</w:t>
      </w:r>
      <w:bookmarkEnd w:id="401"/>
    </w:p>
    <w:p>
      <w:pPr/>
      <w:r>
        <w:rPr/>
        <w:t xml:space="preserve">-</w:t>
      </w:r>
    </w:p>
    <w:p>
      <w:pPr>
        <w:pStyle w:val="Heading2"/>
      </w:pPr>
      <w:bookmarkStart w:id="402" w:name="_Toc402"/>
      <w:r>
        <w:t>Toelichting voor inkopende organisatie</w:t>
      </w:r>
      <w:bookmarkEnd w:id="402"/>
    </w:p>
    <w:p>
      <w:pPr/>
      <w:r>
        <w:rPr/>
        <w:t xml:space="preserve">Inschrijver levert de volgende gegevens aan:&amp;nbsp;Herkomst van textielsvezels:&amp;nbsp;- Een beschrijving van de systemen waarmee de herkomst, samenstelling en productiemethoden van zowel natuurlijke als synthetische textielvezels (waarvoor milieucriteria van toepassing zijn) worden herleid&amp;nbsp;- Transactiegegevens waarmee de herkomst van grondstoffen die worden gebruikt in garens en ongebleekte stoffen worden getraceerd en gecontroleerd.&amp;nbsp;- Certificaten van derden waarmee de oorsprong van textiel wordt aangetoond, voldoen ook.&amp;nbsp;Gebruik van chemische stoffen:&amp;nbsp;- Een lijst van chemicaliën die wel zijn toegestaan bij bedrijven die textiel kleuren, bedrukken en afwerken.&amp;nbsp;- Bewijs dat de lijst met deze bedrijven wordt gedeeld, inclusief een toelichting op hoe zij worden gecontroleerd.&amp;nbsp;- Informatie over de monitoring van laboratoriumtesten om te verifiëren of bedrijven zich aan de lijst houden. Deze monitoring moet voldoen aan de normen ISO 17025, ISO 17065, ISO 19011 of een gelijkwaardige norm.&amp;nbsp;Een aanvullende toelichting voor operatiekleding is te vinden op de Groene Z (zie linkje).</w:t>
      </w:r>
    </w:p>
    <w:p>
      <w:pPr>
        <w:pStyle w:val="Heading2"/>
      </w:pPr>
      <w:bookmarkStart w:id="403" w:name="_Toc403"/>
      <w:r>
        <w:t>External links</w:t>
      </w:r>
      <w:bookmarkEnd w:id="403"/>
    </w:p>
    <w:p>
      <w:hyperlink r:id="rId21" w:history="1">
        <w:r>
          <w:t xml:space="preserve">Steriele OK jas/herbruikbaar</w:t>
        </w:r>
      </w:hyperlink>
    </w:p>
    <w:p>
      <w:pPr>
        <w:pStyle w:val="Heading2"/>
      </w:pPr>
      <w:bookmarkStart w:id="404" w:name="_Toc404"/>
      <w:r>
        <w:t>Bron</w:t>
      </w:r>
      <w:bookmarkEnd w:id="404"/>
    </w:p>
    <w:p>
      <w:pPr>
        <w:numPr>
          <w:ilvl w:val="0"/>
          <w:numId w:val="3"/>
        </w:numPr>
      </w:pPr>
      <w:r>
        <w:rPr/>
        <w:t xml:space="preserve">MVI criteria tool</w:t>
      </w:r>
    </w:p>
    <w:p>
      <w:pPr>
        <w:numPr>
          <w:ilvl w:val="0"/>
          <w:numId w:val="3"/>
        </w:numPr>
      </w:pPr>
      <w:r>
        <w:rPr/>
        <w:t xml:space="preserve">EU GPP 2017</w:t>
      </w:r>
    </w:p>
    <w:p/>
    <w:p>
      <w:pPr>
        <w:pStyle w:val="Heading1"/>
      </w:pPr>
      <w:bookmarkStart w:id="405" w:name="_Toc405"/>
      <w:r>
        <w:t>12.1 Milieuvriendelijke reiniging instrumenten</w:t>
      </w:r>
      <w:bookmarkEnd w:id="405"/>
    </w:p>
    <w:p>
      <w:pPr/>
      <w:r>
        <w:rPr>
          <w:b w:val="1"/>
          <w:bCs w:val="1"/>
        </w:rPr>
        <w:t xml:space="preserve">Productgroep: </w:t>
      </w:r>
      <w:r>
        <w:rPr/>
        <w:t xml:space="preserve">Desinfecteren/reinigingen</w:t>
      </w:r>
    </w:p>
    <w:p>
      <w:pPr/>
      <w:r>
        <w:rPr>
          <w:b w:val="1"/>
          <w:bCs w:val="1"/>
        </w:rPr>
        <w:t xml:space="preserve">Voorwaarden: </w:t>
      </w:r>
      <w:r>
        <w:rPr/>
        <w:t xml:space="preserve">Eisen</w:t>
      </w:r>
    </w:p>
    <w:p>
      <w:pPr>
        <w:pStyle w:val="Heading2"/>
      </w:pPr>
      <w:bookmarkStart w:id="406" w:name="_Toc406"/>
      <w:r>
        <w:t>Thema's</w:t>
      </w:r>
      <w:bookmarkEnd w:id="406"/>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65.79.03.25 - Instrument, 65.06.03.01 - Hechtmateriaal mechanisch, 65.08.11.18 - Schaar</w:t>
      </w:r>
    </w:p>
    <w:p>
      <w:pPr>
        <w:pStyle w:val="Heading2"/>
      </w:pPr>
      <w:bookmarkStart w:id="407" w:name="_Toc407"/>
      <w:r>
        <w:t>Tekst</w:t>
      </w:r>
      <w:bookmarkEnd w:id="407"/>
    </w:p>
    <w:p>
      <w:pPr/>
      <w:r>
        <w:rPr/>
        <w:t xml:space="preserve">Bij het reinigen en desinfecteren van medische instrumenten worden uitsluitend milieuvriendelijke middelen gebruikt uit klasse B of C, van de Algemene BeoordelingsMethodiek (ABM).</w:t>
      </w:r>
    </w:p>
    <w:p>
      <w:pPr>
        <w:pStyle w:val="Heading2"/>
      </w:pPr>
      <w:bookmarkStart w:id="408" w:name="_Toc408"/>
      <w:r>
        <w:t>Mogelijke bewijsmiddelen</w:t>
      </w:r>
      <w:bookmarkEnd w:id="408"/>
    </w:p>
    <w:p>
      <w:pPr/>
      <w:r>
        <w:rPr/>
        <w:t xml:space="preserve">Verklaring van gebruik reinigingsmiddel uit klasse A</w:t>
      </w:r>
    </w:p>
    <w:p>
      <w:pPr>
        <w:pStyle w:val="Heading2"/>
      </w:pPr>
      <w:bookmarkStart w:id="409" w:name="_Toc409"/>
      <w:r>
        <w:t>Wijze van beoordelen</w:t>
      </w:r>
      <w:bookmarkEnd w:id="409"/>
    </w:p>
    <w:p>
      <w:pPr/>
      <w:r>
        <w:rPr/>
        <w:t xml:space="preserve">-</w:t>
      </w:r>
    </w:p>
    <w:p>
      <w:pPr>
        <w:pStyle w:val="Heading2"/>
      </w:pPr>
      <w:bookmarkStart w:id="410" w:name="_Toc410"/>
      <w:r>
        <w:t>Bijbehorende contractbepaling</w:t>
      </w:r>
      <w:bookmarkEnd w:id="410"/>
    </w:p>
    <w:p>
      <w:pPr/>
      <w:r>
        <w:rPr/>
        <w:t xml:space="preserve">-</w:t>
      </w:r>
    </w:p>
    <w:p>
      <w:pPr>
        <w:pStyle w:val="Heading2"/>
      </w:pPr>
      <w:bookmarkStart w:id="411" w:name="_Toc411"/>
      <w:r>
        <w:t>Toelichting voor inkopende organisatie</w:t>
      </w:r>
      <w:bookmarkEnd w:id="411"/>
    </w:p>
    <w:p>
      <w:pPr/>
      <w:r>
        <w:rPr/>
        <w:t xml:space="preserve">Reinigingsmiddelen uit klasse A zijn alleen toegestaan met toestemming van het Bevoegd Gezag of als het door de Deskundige Sterilisatie Medische Hulpmiddelen (DSMH) noodzakelijk wordt geacht. Bij het gebruik van klasse A middelen moet een verklaring worden aangeleverd. De Algemene BeoordelingsMethodiek (ABM) beoordeelt stoffen en mengsels op hun waterbezwaarlijkheid (de mate waarin stoffen schadelijk voor het watersysteem zijn). ABM heeft vier categorieën:&amp;nbsp;Z: gevaarlijke stoffen A: niet-afbreekbare stoffen B: afbreekbare stoffen&amp;nbsp;C: stoffen die van nature voorkomen in oppervlaktewater Bron: Informatie Leefomgeving Het stimuleren van het gebruik van milieuvriendelijkere reinigingsmiddelen voor medische instrumenten.Aanvullende informatie is terug te vinden op De Groene Z: zie linkjes</w:t>
      </w:r>
    </w:p>
    <w:p>
      <w:pPr>
        <w:pStyle w:val="Heading2"/>
      </w:pPr>
      <w:bookmarkStart w:id="412" w:name="_Toc412"/>
      <w:r>
        <w:t>External links</w:t>
      </w:r>
      <w:bookmarkEnd w:id="412"/>
    </w:p>
    <w:p>
      <w:hyperlink r:id="rId23" w:history="1">
        <w:r>
          <w:t xml:space="preserve">https://iplo.nl/thema/zeer-zorgwekkende-stoffen-zzs/zzs-afvalwater/uitleg-werkwijze-abm/</w:t>
        </w:r>
      </w:hyperlink>
    </w:p>
    <w:p>
      <w:hyperlink r:id="rId24" w:history="1">
        <w:r>
          <w:t xml:space="preserve">https://www.degroenez.org/productgroepen/hechtapparaat%20/</w:t>
        </w:r>
      </w:hyperlink>
    </w:p>
    <w:p>
      <w:hyperlink r:id="rId25" w:history="1">
        <w:r>
          <w:t xml:space="preserve">https://www.degroenez.org/productgroepen/schaar</w:t>
        </w:r>
      </w:hyperlink>
    </w:p>
    <w:p>
      <w:pPr>
        <w:pStyle w:val="Heading2"/>
      </w:pPr>
      <w:bookmarkStart w:id="413" w:name="_Toc413"/>
      <w:r>
        <w:t>Bron</w:t>
      </w:r>
      <w:bookmarkEnd w:id="413"/>
    </w:p>
    <w:p>
      <w:pPr>
        <w:numPr>
          <w:ilvl w:val="0"/>
          <w:numId w:val="3"/>
        </w:numPr>
      </w:pPr>
      <w:r>
        <w:rPr/>
        <w:t xml:space="preserve">Milieu Platform Zorg</w:t>
      </w:r>
    </w:p>
    <w:p/>
    <w:p>
      <w:pPr>
        <w:pStyle w:val="Heading1"/>
      </w:pPr>
      <w:bookmarkStart w:id="414" w:name="_Toc414"/>
      <w:r>
        <w:t>2.1 Verplichte toelichting op de verpakkingskeuzes</w:t>
      </w:r>
      <w:bookmarkEnd w:id="414"/>
    </w:p>
    <w:p>
      <w:pPr/>
      <w:r>
        <w:rPr>
          <w:b w:val="1"/>
          <w:bCs w:val="1"/>
        </w:rPr>
        <w:t xml:space="preserve">Productgroep: </w:t>
      </w:r>
      <w:r>
        <w:rPr/>
        <w:t xml:space="preserve">Verpakkingen</w:t>
      </w:r>
    </w:p>
    <w:p>
      <w:pPr/>
      <w:r>
        <w:rPr>
          <w:b w:val="1"/>
          <w:bCs w:val="1"/>
        </w:rPr>
        <w:t xml:space="preserve">Voorwaarden: </w:t>
      </w:r>
      <w:r>
        <w:rPr/>
        <w:t xml:space="preserve">Eisen</w:t>
      </w:r>
    </w:p>
    <w:p>
      <w:pPr>
        <w:pStyle w:val="Heading2"/>
      </w:pPr>
      <w:bookmarkStart w:id="415" w:name="_Toc415"/>
      <w:r>
        <w:t>Thema's</w:t>
      </w:r>
      <w:bookmarkEnd w:id="415"/>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416" w:name="_Toc416"/>
      <w:r>
        <w:t>Tekst</w:t>
      </w:r>
      <w:bookmarkEnd w:id="416"/>
    </w:p>
    <w:p>
      <w:pPr/>
      <w:r>
        <w:rPr/>
        <w:t xml:space="preserve">Inschrijver geeft toelichting op de verpakkingskeuzes. Deze toelichting sluit aan bij de essentiële eisen van de Europese Richtlijn Verpakkingen en het Besluit Beheer Verpakkingen.&amp;nbsp;</w:t>
      </w:r>
    </w:p>
    <w:p>
      <w:pPr>
        <w:pStyle w:val="Heading2"/>
      </w:pPr>
      <w:bookmarkStart w:id="417" w:name="_Toc417"/>
      <w:r>
        <w:t>Mogelijke bewijsmiddelen</w:t>
      </w:r>
      <w:bookmarkEnd w:id="417"/>
    </w:p>
    <w:p>
      <w:pPr/>
      <w:r>
        <w:rPr/>
        <w:t xml:space="preserve">Een bewijsstuk waaruit blijkt dat de normen NEN-EN 13427 tot en met NEN-EN 13430 zijn toegepast door Inschrijver en/of zijn toeleverancier. NEN-EN 13427: eisen voor het gebruik van Europese normen op het gebied van verpakking en verpakkingsafval NEN-EN 13428: specifieke eisen voor fabricage en samenstelling - preventie door reductie aan de bron NEN-EN 13429: producthergebruik NEN-EN 13430: eisen voor verpakking terugwinbaar door materiaalhergebruik Het bewijsstuk moet ook aantonen dat de verpakkingskeuze aansluit bij de essentiële eisen van de Europese Richtlijn Verpakkingen en het Besluit Beheer Verpakkingen. Als de Inschrijver een ander beoordelingskader gebruikt, moet hij dit met een ander document aantonen. Meer informatie: via de link</w:t>
      </w:r>
    </w:p>
    <w:p>
      <w:pPr>
        <w:pStyle w:val="Heading2"/>
      </w:pPr>
      <w:bookmarkStart w:id="418" w:name="_Toc418"/>
      <w:r>
        <w:t>Wijze van beoordelen</w:t>
      </w:r>
      <w:bookmarkEnd w:id="418"/>
    </w:p>
    <w:p>
      <w:pPr/>
      <w:r>
        <w:rPr/>
        <w:t xml:space="preserve">-</w:t>
      </w:r>
    </w:p>
    <w:p>
      <w:pPr>
        <w:pStyle w:val="Heading2"/>
      </w:pPr>
      <w:bookmarkStart w:id="419" w:name="_Toc419"/>
      <w:r>
        <w:t>Bijbehorende contractbepaling</w:t>
      </w:r>
      <w:bookmarkEnd w:id="419"/>
    </w:p>
    <w:p>
      <w:pPr/>
      <w:r>
        <w:rPr/>
        <w:t xml:space="preserve">-</w:t>
      </w:r>
    </w:p>
    <w:p>
      <w:pPr>
        <w:pStyle w:val="Heading2"/>
      </w:pPr>
      <w:bookmarkStart w:id="420" w:name="_Toc420"/>
      <w:r>
        <w:t>Toelichting voor inkopende organisatie</w:t>
      </w:r>
      <w:bookmarkEnd w:id="420"/>
    </w:p>
    <w:p>
      <w:pPr/>
      <w:r>
        <w:rPr/>
        <w:t xml:space="preserve">In de toelichting wordt ingegaan op: De onderbouwing voor de verpakkingskeuze Het beoordelingskader dat wordt gebruikt om te toetsen welke verpakking, vanuit milieuoogpunt bekeken, het meest optimaal is. Dit doet Inschrijver met behulp van NEN-EN 13427 tot en met NEN-EN 13430 of een eigen beoordelingskader. De maatregelen die zijn genomen en nog worden genomen om het volume en gewicht van de verpakkingen zo laag mogelijk te houden. Deze maatregelen mogen niet ten koste gaan van de functionele eisen op het gebied van veiligheid, hygiëne en aanvaardbaarheid van het verpakte product. Het doel van deze eis is om de Opdrachtgever inzicht te geven in de verpakkingskeuzes van de Inschrijver en de rol van zijn verpakkingsleverancier in de verduurzaming van verpakkingsmateriaal. De eis stimuleert Inschrijver om te kiezen voor milieuvriendelijke verpakkingen.</w:t>
      </w:r>
    </w:p>
    <w:p>
      <w:pPr>
        <w:pStyle w:val="Heading2"/>
      </w:pPr>
      <w:bookmarkStart w:id="421" w:name="_Toc421"/>
      <w:r>
        <w:t>External links</w:t>
      </w:r>
      <w:bookmarkEnd w:id="421"/>
    </w:p>
    <w:p>
      <w:hyperlink r:id="rId26" w:history="1">
        <w:r>
          <w:t xml:space="preserve">https://www.nen.nl/nen-en-13428-2004-nl-115325</w:t>
        </w:r>
      </w:hyperlink>
    </w:p>
    <w:p>
      <w:hyperlink r:id="rId27" w:history="1">
        <w:r>
          <w:t xml:space="preserve">https://www.nen.nl/nen-en-13427-2004-en-96785</w:t>
        </w:r>
      </w:hyperlink>
    </w:p>
    <w:p>
      <w:hyperlink r:id="rId28" w:history="1">
        <w:r>
          <w:t xml:space="preserve">https://www.nen.nl/nen-en-13429-2004-nl-115326</w:t>
        </w:r>
      </w:hyperlink>
    </w:p>
    <w:p>
      <w:hyperlink r:id="rId29" w:history="1">
        <w:r>
          <w:t xml:space="preserve">https://www.nen.nl/nen-en-13430-2004-nl-115327</w:t>
        </w:r>
      </w:hyperlink>
    </w:p>
    <w:p>
      <w:hyperlink r:id="rId30" w:history="1">
        <w:r>
          <w:t xml:space="preserve">https://www.ilent.nl/onderwerpen/afval/afvalinzameling-en-preventie/duurzame-verpakkingen-en-de-essentiele-eisen</w:t>
        </w:r>
      </w:hyperlink>
    </w:p>
    <w:p>
      <w:pPr>
        <w:pStyle w:val="Heading2"/>
      </w:pPr>
      <w:bookmarkStart w:id="422" w:name="_Toc422"/>
      <w:r>
        <w:t>Bron</w:t>
      </w:r>
      <w:bookmarkEnd w:id="422"/>
    </w:p>
    <w:p>
      <w:pPr>
        <w:numPr>
          <w:ilvl w:val="0"/>
          <w:numId w:val="3"/>
        </w:numPr>
      </w:pPr>
      <w:r>
        <w:rPr/>
        <w:t xml:space="preserve">MVI criteria tool</w:t>
      </w:r>
    </w:p>
    <w:p>
      <w:pPr>
        <w:numPr>
          <w:ilvl w:val="0"/>
          <w:numId w:val="3"/>
        </w:numPr>
      </w:pPr>
      <w:r>
        <w:rPr/>
        <w:t xml:space="preserve">AIVG</w:t>
      </w:r>
    </w:p>
    <w:p/>
    <w:p>
      <w:pPr>
        <w:pStyle w:val="Heading1"/>
      </w:pPr>
      <w:bookmarkStart w:id="423" w:name="_Toc423"/>
      <w:r>
        <w:t>2.10 Verminderen van niet-recyclebare plastic in verpakkingen tijdens contractperiode</w:t>
      </w:r>
      <w:bookmarkEnd w:id="423"/>
    </w:p>
    <w:p>
      <w:pPr/>
      <w:r>
        <w:rPr>
          <w:b w:val="1"/>
          <w:bCs w:val="1"/>
        </w:rPr>
        <w:t xml:space="preserve">Productgroep: </w:t>
      </w:r>
      <w:r>
        <w:rPr/>
        <w:t xml:space="preserve">Verpakkingen</w:t>
      </w:r>
    </w:p>
    <w:p>
      <w:pPr/>
      <w:r>
        <w:rPr>
          <w:b w:val="1"/>
          <w:bCs w:val="1"/>
        </w:rPr>
        <w:t xml:space="preserve">Voorwaarden: </w:t>
      </w:r>
      <w:r>
        <w:rPr/>
        <w:t xml:space="preserve">Gunningscriteria</w:t>
      </w:r>
    </w:p>
    <w:p>
      <w:pPr>
        <w:pStyle w:val="Heading2"/>
      </w:pPr>
      <w:bookmarkStart w:id="424" w:name="_Toc424"/>
      <w:r>
        <w:t>Thema's</w:t>
      </w:r>
      <w:bookmarkEnd w:id="424"/>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65.02.06.00 - Spuiten, 65.05.93.05 - Thermometer + accessoires</w:t>
      </w:r>
    </w:p>
    <w:p>
      <w:pPr>
        <w:pStyle w:val="Heading2"/>
      </w:pPr>
      <w:bookmarkStart w:id="425" w:name="_Toc425"/>
      <w:r>
        <w:t>Tekst</w:t>
      </w:r>
      <w:bookmarkEnd w:id="425"/>
    </w:p>
    <w:p>
      <w:pPr/>
      <w:r>
        <w:rPr/>
        <w:t xml:space="preserve">Inschrijver geeft aan hoe hij het gebruik van niet-recyclebaar plastic in verpakkingen tijdens de contractperiode met de Opdrachtgever gaat verminderen. Ook licht hij toe hoe hij dit opneemt in het contractmanagement-proces.</w:t>
      </w:r>
    </w:p>
    <w:p>
      <w:pPr>
        <w:pStyle w:val="Heading2"/>
      </w:pPr>
      <w:bookmarkStart w:id="426" w:name="_Toc426"/>
      <w:r>
        <w:t>Mogelijke bewijsmiddelen</w:t>
      </w:r>
      <w:bookmarkEnd w:id="426"/>
    </w:p>
    <w:p>
      <w:pPr/>
      <w:r>
        <w:rPr/>
        <w:t xml:space="preserve">-</w:t>
      </w:r>
    </w:p>
    <w:p>
      <w:pPr>
        <w:pStyle w:val="Heading2"/>
      </w:pPr>
      <w:bookmarkStart w:id="427" w:name="_Toc427"/>
      <w:r>
        <w:t>Wijze van beoordelen</w:t>
      </w:r>
      <w:bookmarkEnd w:id="427"/>
    </w:p>
    <w:p>
      <w:pPr/>
      <w:r>
        <w:rPr/>
        <w:t xml:space="preserve">Beoordeling op de mate waarin Inschrijver:&amp;nbsp;Duidelijk en concreet inzicht geeft in zijn maatregelen om niet-recyclebaar plastic te verminderen. Met een onderbouwing aannemelijk maakt dat het haalbaar is deze maatregelen uit te voeren tijdens de contractperiode. Met een onderbouwing aannemelijk maakt dat de maatregelen bijdragen aan het doel om het aandeel recyclebaar plastic te verhogen.</w:t>
      </w:r>
    </w:p>
    <w:p>
      <w:pPr>
        <w:pStyle w:val="Heading2"/>
      </w:pPr>
      <w:bookmarkStart w:id="428" w:name="_Toc428"/>
      <w:r>
        <w:t>Bijbehorende contractbepaling</w:t>
      </w:r>
      <w:bookmarkEnd w:id="428"/>
    </w:p>
    <w:p>
      <w:pPr/>
      <w:r>
        <w:rPr/>
        <w:t xml:space="preserve">-</w:t>
      </w:r>
    </w:p>
    <w:p>
      <w:pPr>
        <w:pStyle w:val="Heading2"/>
      </w:pPr>
      <w:bookmarkStart w:id="429" w:name="_Toc429"/>
      <w:r>
        <w:t>Toelichting voor inkopende organisatie</w:t>
      </w:r>
      <w:bookmarkEnd w:id="429"/>
    </w:p>
    <w:p>
      <w:pPr/>
      <w:r>
        <w:rPr/>
        <w:t xml:space="preserve">Voor deze producten is aanvullende informatie terug te vinden op de Groene Z: zie linkjes</w:t>
      </w:r>
    </w:p>
    <w:p>
      <w:pPr>
        <w:pStyle w:val="Heading2"/>
      </w:pPr>
      <w:bookmarkStart w:id="430" w:name="_Toc430"/>
      <w:r>
        <w:t>External links</w:t>
      </w:r>
      <w:bookmarkEnd w:id="430"/>
    </w:p>
    <w:p>
      <w:hyperlink r:id="rId31" w:history="1">
        <w:r>
          <w:t xml:space="preserve">https://www.degroenez.org/productgroepen/spuit-zonder-naald</w:t>
        </w:r>
      </w:hyperlink>
    </w:p>
    <w:p>
      <w:hyperlink r:id="rId32" w:history="1">
        <w:r>
          <w:t xml:space="preserve">https://www.degroenez.org/productgroepen/zuurstofsensor/wegwerp#section-sustainable-use</w:t>
        </w:r>
      </w:hyperlink>
    </w:p>
    <w:p>
      <w:hyperlink r:id="rId33" w:history="1">
        <w:r>
          <w:t xml:space="preserve">https://www.degroenez.org/productgroepen/babyfles</w:t>
        </w:r>
      </w:hyperlink>
    </w:p>
    <w:p>
      <w:hyperlink r:id="rId34" w:history="1">
        <w:r>
          <w:t xml:space="preserve">https://www.degroenez.org/productgroepen/infuus-toedieningssysteem/wegwerp#section-sustainable-use</w:t>
        </w:r>
      </w:hyperlink>
    </w:p>
    <w:p>
      <w:hyperlink r:id="rId35" w:history="1">
        <w:r>
          <w:t xml:space="preserve">https://www.degroenez.org/productgroepen/disposable-thermometer</w:t>
        </w:r>
      </w:hyperlink>
    </w:p>
    <w:p>
      <w:pPr>
        <w:pStyle w:val="Heading2"/>
      </w:pPr>
      <w:bookmarkStart w:id="431" w:name="_Toc431"/>
      <w:r>
        <w:t>Bron</w:t>
      </w:r>
      <w:bookmarkEnd w:id="431"/>
    </w:p>
    <w:p>
      <w:pPr>
        <w:numPr>
          <w:ilvl w:val="0"/>
          <w:numId w:val="3"/>
        </w:numPr>
      </w:pPr>
      <w:r>
        <w:rPr/>
        <w:t xml:space="preserve">UMC Utrecht</w:t>
      </w:r>
    </w:p>
    <w:p/>
    <w:p>
      <w:pPr>
        <w:pStyle w:val="Heading1"/>
      </w:pPr>
      <w:bookmarkStart w:id="432" w:name="_Toc432"/>
      <w:r>
        <w:t>2.11 Afval &amp; verpakking</w:t>
      </w:r>
      <w:bookmarkEnd w:id="432"/>
    </w:p>
    <w:p>
      <w:pPr/>
      <w:r>
        <w:rPr>
          <w:b w:val="1"/>
          <w:bCs w:val="1"/>
        </w:rPr>
        <w:t xml:space="preserve">Productgroep: </w:t>
      </w:r>
      <w:r>
        <w:rPr/>
        <w:t xml:space="preserve">Verpakkingen</w:t>
      </w:r>
    </w:p>
    <w:p>
      <w:pPr/>
      <w:r>
        <w:rPr>
          <w:b w:val="1"/>
          <w:bCs w:val="1"/>
        </w:rPr>
        <w:t xml:space="preserve">Voorwaarden: </w:t>
      </w:r>
      <w:r>
        <w:rPr/>
        <w:t xml:space="preserve">Gunningscriteria</w:t>
      </w:r>
    </w:p>
    <w:p>
      <w:pPr>
        <w:pStyle w:val="Heading2"/>
      </w:pPr>
      <w:bookmarkStart w:id="433" w:name="_Toc433"/>
      <w:r>
        <w:t>Thema's</w:t>
      </w:r>
      <w:bookmarkEnd w:id="433"/>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434" w:name="_Toc434"/>
      <w:r>
        <w:t>Tekst</w:t>
      </w:r>
      <w:bookmarkEnd w:id="434"/>
    </w:p>
    <w:p>
      <w:pPr/>
      <w:r>
        <w:rPr/>
        <w:t xml:space="preserve">Het product moet minimaal aan twee van de volgende criteria voldoen:&amp;nbsp;- Het product genereert geen gevaarlijk afval - Het product wordt niet als gevaarlijk afval geclassificeerd (bij normaal gebruik en bij het weggooien). - Het product bestaat voor minimaal 10% uit chemisch of uit closed loop gerecycled materiaal. - Het product is recyclebaar. - Primaire verpakking bevat meer dan 10% post-consumer gerecycled materiaal. - Secundaire verpakking van het product bevat meer dan 30% post-consumer gerecycled materiaal. Dit geldt niet voor verzelgebaseerd materialen, zoals hout. - Verpakking is recyclebaar</w:t>
      </w:r>
    </w:p>
    <w:p>
      <w:pPr>
        <w:pStyle w:val="Heading2"/>
      </w:pPr>
      <w:bookmarkStart w:id="435" w:name="_Toc435"/>
      <w:r>
        <w:t>Mogelijke bewijsmiddelen</w:t>
      </w:r>
      <w:bookmarkEnd w:id="435"/>
    </w:p>
    <w:p>
      <w:pPr/>
      <w:r>
        <w:rPr/>
        <w:t xml:space="preserve">-</w:t>
      </w:r>
    </w:p>
    <w:p>
      <w:pPr>
        <w:pStyle w:val="Heading2"/>
      </w:pPr>
      <w:bookmarkStart w:id="436" w:name="_Toc436"/>
      <w:r>
        <w:t>Wijze van beoordelen</w:t>
      </w:r>
      <w:bookmarkEnd w:id="436"/>
    </w:p>
    <w:p>
      <w:pPr/>
      <w:r>
        <w:rPr/>
        <w:t xml:space="preserve">-</w:t>
      </w:r>
    </w:p>
    <w:p>
      <w:pPr>
        <w:pStyle w:val="Heading2"/>
      </w:pPr>
      <w:bookmarkStart w:id="437" w:name="_Toc437"/>
      <w:r>
        <w:t>Bijbehorende contractbepaling</w:t>
      </w:r>
      <w:bookmarkEnd w:id="437"/>
    </w:p>
    <w:p>
      <w:pPr/>
      <w:r>
        <w:rPr/>
        <w:t xml:space="preserve">-</w:t>
      </w:r>
    </w:p>
    <w:p>
      <w:pPr>
        <w:pStyle w:val="Heading2"/>
      </w:pPr>
      <w:bookmarkStart w:id="438" w:name="_Toc438"/>
      <w:r>
        <w:t>Toelichting voor inkopende organisatie</w:t>
      </w:r>
      <w:bookmarkEnd w:id="438"/>
    </w:p>
    <w:p>
      <w:pPr/>
      <w:r>
        <w:rPr/>
        <w:t xml:space="preserve">Verkoop- of primaire verpakking: verpakking staat direct in contact met product. Samen met de inhoud vormt dit één verkoopeenheid. Verzamel- of secundaire verpakkingen: verpakkingen waarin meerdere verkoopeenheden zijn samengevoegd. Post-consumer materiaal: materialen die door eindgebruikers zijn weggegooid en opnieuw worden gebruikt. Closed-loop recycling: materialen worden na gebruik opnieuw verwerkt tot hetzelfde type product. Hierdoor blijven de materialen binnen dezelfde keten en wordt waardeverlies zoveel mogelijk beperkt.</w:t>
      </w:r>
    </w:p>
    <w:p>
      <w:pPr>
        <w:pStyle w:val="Heading2"/>
      </w:pPr>
      <w:bookmarkStart w:id="439" w:name="_Toc439"/>
      <w:r>
        <w:t>External links</w:t>
      </w:r>
      <w:bookmarkEnd w:id="439"/>
    </w:p>
    <w:p>
      <w:pPr>
        <w:pStyle w:val="Heading2"/>
      </w:pPr>
      <w:bookmarkStart w:id="440" w:name="_Toc440"/>
      <w:r>
        <w:t>Bron</w:t>
      </w:r>
      <w:bookmarkEnd w:id="440"/>
    </w:p>
    <w:p>
      <w:pPr>
        <w:numPr>
          <w:ilvl w:val="0"/>
          <w:numId w:val="3"/>
        </w:numPr>
      </w:pPr>
      <w:r>
        <w:rPr/>
        <w:t xml:space="preserve">MEPA+</w:t>
      </w:r>
    </w:p>
    <w:p/>
    <w:p>
      <w:pPr>
        <w:pStyle w:val="Heading1"/>
      </w:pPr>
      <w:bookmarkStart w:id="441" w:name="_Toc441"/>
      <w:r>
        <w:t>2.12 Apparatuur verpakkingen</w:t>
      </w:r>
      <w:bookmarkEnd w:id="441"/>
    </w:p>
    <w:p>
      <w:pPr/>
      <w:r>
        <w:rPr>
          <w:b w:val="1"/>
          <w:bCs w:val="1"/>
        </w:rPr>
        <w:t xml:space="preserve">Productgroep: </w:t>
      </w:r>
      <w:r>
        <w:rPr/>
        <w:t xml:space="preserve">Verpakkingen</w:t>
      </w:r>
    </w:p>
    <w:p>
      <w:pPr/>
      <w:r>
        <w:rPr>
          <w:b w:val="1"/>
          <w:bCs w:val="1"/>
        </w:rPr>
        <w:t xml:space="preserve">Voorwaarden: </w:t>
      </w:r>
      <w:r>
        <w:rPr/>
        <w:t xml:space="preserve">Gunningscriteria</w:t>
      </w:r>
    </w:p>
    <w:p>
      <w:pPr>
        <w:pStyle w:val="Heading2"/>
      </w:pPr>
      <w:bookmarkStart w:id="442" w:name="_Toc442"/>
      <w:r>
        <w:t>Thema's</w:t>
      </w:r>
      <w:bookmarkEnd w:id="442"/>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443" w:name="_Toc443"/>
      <w:r>
        <w:t>Tekst</w:t>
      </w:r>
      <w:bookmarkEnd w:id="443"/>
    </w:p>
    <w:p>
      <w:pPr/>
      <w:r>
        <w:rPr/>
        <w:t xml:space="preserve">Verpakkingen voldoen aan de eisen van de EU Packaging and Packaging Waste Regulation (PPWR). Dit betekent dat verpakkingen vanaf 2030 volledig recyclebaar zijn (met uitzondering van contactgevoelige verpakkingen). De inschrijving wordt beoordeeld op basis van een plan van aanpak dat de Inschrijver aanlevert.</w:t>
      </w:r>
    </w:p>
    <w:p>
      <w:pPr>
        <w:pStyle w:val="Heading2"/>
      </w:pPr>
      <w:bookmarkStart w:id="444" w:name="_Toc444"/>
      <w:r>
        <w:t>Mogelijke bewijsmiddelen</w:t>
      </w:r>
      <w:bookmarkEnd w:id="444"/>
    </w:p>
    <w:p>
      <w:pPr/>
      <w:r>
        <w:rPr/>
        <w:t xml:space="preserve">-</w:t>
      </w:r>
    </w:p>
    <w:p>
      <w:pPr>
        <w:pStyle w:val="Heading2"/>
      </w:pPr>
      <w:bookmarkStart w:id="445" w:name="_Toc445"/>
      <w:r>
        <w:t>Wijze van beoordelen</w:t>
      </w:r>
      <w:bookmarkEnd w:id="445"/>
    </w:p>
    <w:p>
      <w:pPr/>
      <w:r>
        <w:rPr/>
        <w:t xml:space="preserve">-</w:t>
      </w:r>
    </w:p>
    <w:p>
      <w:pPr>
        <w:pStyle w:val="Heading2"/>
      </w:pPr>
      <w:bookmarkStart w:id="446" w:name="_Toc446"/>
      <w:r>
        <w:t>Bijbehorende contractbepaling</w:t>
      </w:r>
      <w:bookmarkEnd w:id="446"/>
    </w:p>
    <w:p>
      <w:pPr/>
      <w:r>
        <w:rPr/>
        <w:t xml:space="preserve">Plan van Aanpak</w:t>
      </w:r>
    </w:p>
    <w:p>
      <w:pPr>
        <w:pStyle w:val="Heading2"/>
      </w:pPr>
      <w:bookmarkStart w:id="447" w:name="_Toc447"/>
      <w:r>
        <w:t>Toelichting voor inkopende organisatie</w:t>
      </w:r>
      <w:bookmarkEnd w:id="447"/>
    </w:p>
    <w:p>
      <w:pPr/>
      <w:r>
        <w:rPr/>
        <w:t xml:space="preserve">De Packaging and Packaging Waste Regulation (PPWR) is een Europese wetgeving die het aantal verpakkingen moet verminderen en het hergebruik en de recycling van verpakkingen wil stimuleren. De eerste maatregelen gaan in augustus 2026 van kracht. Vanaf 2030 gelden onder meer de volgende regels: minimaal 40% van de verpakkingen is herbruikbaar, het gebruik van eenmalige plastic verpakkingen is verboden en de lege ruimte in verpakkingen is beperkt tot maximaal 50%.Meer informatie is te vinden op: zie link</w:t>
      </w:r>
    </w:p>
    <w:p>
      <w:pPr>
        <w:pStyle w:val="Heading2"/>
      </w:pPr>
      <w:bookmarkStart w:id="448" w:name="_Toc448"/>
      <w:r>
        <w:t>External links</w:t>
      </w:r>
      <w:bookmarkEnd w:id="448"/>
    </w:p>
    <w:p>
      <w:hyperlink r:id="rId13" w:history="1">
        <w:r>
          <w:t xml:space="preserve">https://www.gs1.nl/themas/duurzaamheidswetgeving/ppwr/</w:t>
        </w:r>
      </w:hyperlink>
    </w:p>
    <w:p>
      <w:pPr>
        <w:pStyle w:val="Heading2"/>
      </w:pPr>
      <w:bookmarkStart w:id="449" w:name="_Toc449"/>
      <w:r>
        <w:t>Bron</w:t>
      </w:r>
      <w:bookmarkEnd w:id="449"/>
    </w:p>
    <w:p>
      <w:pPr>
        <w:numPr>
          <w:ilvl w:val="0"/>
          <w:numId w:val="3"/>
        </w:numPr>
      </w:pPr>
      <w:r>
        <w:rPr/>
        <w:t xml:space="preserve">Zorg Inkoop Netwerk Nederland</w:t>
      </w:r>
    </w:p>
    <w:p/>
    <w:p>
      <w:pPr>
        <w:pStyle w:val="Heading1"/>
      </w:pPr>
      <w:bookmarkStart w:id="450" w:name="_Toc450"/>
      <w:r>
        <w:t>2.2 Secundaire en tertiaire verpakkingen bestaan uit gerecycled materiaal</w:t>
      </w:r>
      <w:bookmarkEnd w:id="450"/>
    </w:p>
    <w:p>
      <w:pPr/>
      <w:r>
        <w:rPr>
          <w:b w:val="1"/>
          <w:bCs w:val="1"/>
        </w:rPr>
        <w:t xml:space="preserve">Productgroep: </w:t>
      </w:r>
      <w:r>
        <w:rPr/>
        <w:t xml:space="preserve">Verpakkingen</w:t>
      </w:r>
    </w:p>
    <w:p>
      <w:pPr/>
      <w:r>
        <w:rPr>
          <w:b w:val="1"/>
          <w:bCs w:val="1"/>
        </w:rPr>
        <w:t xml:space="preserve">Voorwaarden: </w:t>
      </w:r>
      <w:r>
        <w:rPr/>
        <w:t xml:space="preserve">Eisen</w:t>
      </w:r>
    </w:p>
    <w:p>
      <w:pPr>
        <w:pStyle w:val="Heading2"/>
      </w:pPr>
      <w:bookmarkStart w:id="451" w:name="_Toc451"/>
      <w:r>
        <w:t>Thema's</w:t>
      </w:r>
      <w:bookmarkEnd w:id="451"/>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452" w:name="_Toc452"/>
      <w:r>
        <w:t>Tekst</w:t>
      </w:r>
      <w:bookmarkEnd w:id="452"/>
    </w:p>
    <w:p>
      <w:pPr/>
      <w:r>
        <w:rPr/>
        <w:t xml:space="preserve">Bij het gebruik van karton voor secundaire en/of tertiaire verpakkingen moet dit karton voor minimaal 80% uit post-consumer gerecycled materiaal, hernieuwbaar of gerecycled materiaal bestaan. Bij het gebruik van niet bio-based kunststof folie of -vellen voor secundaire of tertiaire verpakkingen, moet dit voor minimaal 75% uit gerecycled materiaal bestaan.</w:t>
      </w:r>
    </w:p>
    <w:p>
      <w:pPr>
        <w:pStyle w:val="Heading2"/>
      </w:pPr>
      <w:bookmarkStart w:id="453" w:name="_Toc453"/>
      <w:r>
        <w:t>Mogelijke bewijsmiddelen</w:t>
      </w:r>
      <w:bookmarkEnd w:id="453"/>
    </w:p>
    <w:p>
      <w:pPr/>
      <w:r>
        <w:rPr/>
        <w:t xml:space="preserve">Inschrijver informeert Opdrachtgever over de samenstelling van de verpakking(en). Hij levert de technische specificaties van de verpakkingen(en) en een verklaring waarin staat dat hij aan dit criterium voldoet.</w:t>
      </w:r>
    </w:p>
    <w:p>
      <w:pPr>
        <w:pStyle w:val="Heading2"/>
      </w:pPr>
      <w:bookmarkStart w:id="454" w:name="_Toc454"/>
      <w:r>
        <w:t>Wijze van beoordelen</w:t>
      </w:r>
      <w:bookmarkEnd w:id="454"/>
    </w:p>
    <w:p>
      <w:pPr/>
      <w:r>
        <w:rPr/>
        <w:t xml:space="preserve">-</w:t>
      </w:r>
    </w:p>
    <w:p>
      <w:pPr>
        <w:pStyle w:val="Heading2"/>
      </w:pPr>
      <w:bookmarkStart w:id="455" w:name="_Toc455"/>
      <w:r>
        <w:t>Bijbehorende contractbepaling</w:t>
      </w:r>
      <w:bookmarkEnd w:id="455"/>
    </w:p>
    <w:p>
      <w:pPr/>
      <w:r>
        <w:rPr/>
        <w:t xml:space="preserve">-</w:t>
      </w:r>
    </w:p>
    <w:p>
      <w:pPr>
        <w:pStyle w:val="Heading2"/>
      </w:pPr>
      <w:bookmarkStart w:id="456" w:name="_Toc456"/>
      <w:r>
        <w:t>Toelichting voor inkopende organisatie</w:t>
      </w:r>
      <w:bookmarkEnd w:id="456"/>
    </w:p>
    <w:p>
      <w:pPr/>
      <w:r>
        <w:rPr/>
        <w:t xml:space="preserve">Op verzoekt levert Inschrijver het volgende aan:&amp;nbsp;Zelfverklaring dat verpakkingsmateriaal voldoet aan EU-richtlijn 94/62/EG betreffende verpakking en verpakkingsafval Technische documentatie waaruit blijkt dat het materiaal geen PVC bevat Voor medische handschoenen: EN ISO 15223–1 Medische hulpmiddelen - Symbolen voor het gebruik met informatievoorziening door de fabrikant - Deel 1: Algemene eisenVoor laboratoriumhandschoenen: EN 21420 Beschermende handschoenen - Algemene eisen en beproevingsmethoden &amp;nbsp;Eigen verklaring (inclusief technische documentatie) die geverifieerd is door een geaccrediteerde verificatie-instantie. Deze instantie voldoet aan ISO/IEC 17029 Conformity Assessment - General principles and requirements for validation and verification bodies, of een gelijkwaardige norm.Chirurgische handschoenen:- ISO11607-1:2006 Verpakking voor terminaal gesteriliseerde medische hulpmiddelen – Deel 1: Eisen voor materialen, steriele barrièresystemen en verpakkingssystemen of gelijkwaardig&amp;nbsp;</w:t>
      </w:r>
    </w:p>
    <w:p>
      <w:pPr>
        <w:pStyle w:val="Heading2"/>
      </w:pPr>
      <w:bookmarkStart w:id="457" w:name="_Toc457"/>
      <w:r>
        <w:t>External links</w:t>
      </w:r>
      <w:bookmarkEnd w:id="457"/>
    </w:p>
    <w:p>
      <w:pPr>
        <w:pStyle w:val="Heading2"/>
      </w:pPr>
      <w:bookmarkStart w:id="458" w:name="_Toc458"/>
      <w:r>
        <w:t>Bron</w:t>
      </w:r>
      <w:bookmarkEnd w:id="458"/>
    </w:p>
    <w:p>
      <w:pPr>
        <w:numPr>
          <w:ilvl w:val="0"/>
          <w:numId w:val="3"/>
        </w:numPr>
      </w:pPr>
      <w:r>
        <w:rPr/>
        <w:t xml:space="preserve">MVI criteria tool</w:t>
      </w:r>
    </w:p>
    <w:p/>
    <w:p>
      <w:pPr>
        <w:pStyle w:val="Heading1"/>
      </w:pPr>
      <w:bookmarkStart w:id="459" w:name="_Toc459"/>
      <w:r>
        <w:t>2.3 De mogelijkheid om verpakkingen te hergebruiken of te recyclen wordt hoger gewaardeerd.</w:t>
      </w:r>
      <w:bookmarkEnd w:id="459"/>
    </w:p>
    <w:p>
      <w:pPr/>
      <w:r>
        <w:rPr>
          <w:b w:val="1"/>
          <w:bCs w:val="1"/>
        </w:rPr>
        <w:t xml:space="preserve">Productgroep: </w:t>
      </w:r>
      <w:r>
        <w:rPr/>
        <w:t xml:space="preserve">Verpakkingen</w:t>
      </w:r>
    </w:p>
    <w:p>
      <w:pPr/>
      <w:r>
        <w:rPr>
          <w:b w:val="1"/>
          <w:bCs w:val="1"/>
        </w:rPr>
        <w:t xml:space="preserve">Voorwaarden: </w:t>
      </w:r>
      <w:r>
        <w:rPr/>
        <w:t xml:space="preserve">Gunningscriteria</w:t>
      </w:r>
    </w:p>
    <w:p>
      <w:pPr>
        <w:pStyle w:val="Heading2"/>
      </w:pPr>
      <w:bookmarkStart w:id="460" w:name="_Toc460"/>
      <w:r>
        <w:t>Thema's</w:t>
      </w:r>
      <w:bookmarkEnd w:id="460"/>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461" w:name="_Toc461"/>
      <w:r>
        <w:t>Tekst</w:t>
      </w:r>
      <w:bookmarkEnd w:id="461"/>
    </w:p>
    <w:p>
      <w:pPr/>
      <w:r>
        <w:rPr/>
        <w:t xml:space="preserve">Inschrijver toont aan dat hij prioriteit geeft aan het gebruiken van verpakkingen die makkelijk te recyclen of te hergebruiken zijn. Dit bewijst hij door te laten zien:&amp;nbsp;Hoeveel procent (%) van de verpakking geschikt is voor hergebruik Hoeveel procent (%) van de verpakkingen geschikt is voor recycling Welk systeem wordt gebruikt voor het hergebruiken van verpakkingen (bijvoorbeeld: pool- of statiegeldsysteem) Welk systeem wordt gebruikt om verpakkingen goed te recyclen Of er multilayers en samengestelde verpakkingen worden gebruikt Of er kunststoffen 'lager tarief' (volgens de definitie van het Afvalfonds Verpakkingen) verpakkingen worden gebruikt.</w:t>
      </w:r>
    </w:p>
    <w:p>
      <w:pPr>
        <w:pStyle w:val="Heading2"/>
      </w:pPr>
      <w:bookmarkStart w:id="462" w:name="_Toc462"/>
      <w:r>
        <w:t>Mogelijke bewijsmiddelen</w:t>
      </w:r>
      <w:bookmarkEnd w:id="462"/>
    </w:p>
    <w:p>
      <w:pPr/>
      <w:r>
        <w:rPr/>
        <w:t xml:space="preserve">Technische productspecificaties van de verpakkingen of andere documentatie waaruit blijkt dat aan dit criterium is voldaan. Of gelijkwaardig.</w:t>
      </w:r>
    </w:p>
    <w:p>
      <w:pPr>
        <w:pStyle w:val="Heading2"/>
      </w:pPr>
      <w:bookmarkStart w:id="463" w:name="_Toc463"/>
      <w:r>
        <w:t>Wijze van beoordelen</w:t>
      </w:r>
      <w:bookmarkEnd w:id="463"/>
    </w:p>
    <w:p>
      <w:pPr/>
      <w:r>
        <w:rPr/>
        <w:t xml:space="preserve">Hoe meer Inschrijver het recyclen of hergebruiken van verpakkingen prioriteert, hoe hoger dit deel van de inschrijving wordt gewaardeerd. Hergebruik en meervoudig gebruik worden hoger gewaardeerd dan recycling.</w:t>
      </w:r>
    </w:p>
    <w:p>
      <w:pPr>
        <w:pStyle w:val="Heading2"/>
      </w:pPr>
      <w:bookmarkStart w:id="464" w:name="_Toc464"/>
      <w:r>
        <w:t>Bijbehorende contractbepaling</w:t>
      </w:r>
      <w:bookmarkEnd w:id="464"/>
    </w:p>
    <w:p>
      <w:pPr/>
      <w:r>
        <w:rPr/>
        <w:t xml:space="preserve">-</w:t>
      </w:r>
    </w:p>
    <w:p>
      <w:pPr>
        <w:pStyle w:val="Heading2"/>
      </w:pPr>
      <w:bookmarkStart w:id="465" w:name="_Toc465"/>
      <w:r>
        <w:t>Toelichting voor inkopende organisatie</w:t>
      </w:r>
      <w:bookmarkEnd w:id="465"/>
    </w:p>
    <w:p>
      <w:pPr/>
      <w:r>
        <w:rPr/>
        <w:t xml:space="preserve">Het Afvalfonds hanteert sinds 1 januari 2019 verschillende tarieven voor kunststofverpakkingen. Voor goed te sorteren en te recyclen kunststofverpakkingen die ook een positieve marktwaarde hebben, geldt een lager tarief. Dit materiaal wordt aangeduid als ‘kunststof lager tarief’. De voorwaarden om voor dit lage tarief in aanmerking te komen, zijn vastgelegd in een aparte regeling. Zie het Afvalfonds voor meer informatie over welke kunststoffen een lager tarief hebben. Gerecycled materiaal: materiaal dat is verkregen uit afval. Dit kan restmateriaal uit het productieproces zijn, of afval van producten die eerder zijn gebruikt door bijvoorbeeld de consument. De oorspronkelijke vorm van het product blijft daarbij niet behouden. Hergebruikte producten of onderdelen: producten of onderdelen die eerder zijn gebruikt, worden op dezelfde manier opnieuw gebruikt in een nieuw of hetzelfde product. Ook het verbeteren of aanpassen van een onderdeel of product, zolang het dezelfde functie behoudt, valt onder hergebruik.</w:t>
      </w:r>
    </w:p>
    <w:p>
      <w:pPr>
        <w:pStyle w:val="Heading2"/>
      </w:pPr>
      <w:bookmarkStart w:id="466" w:name="_Toc466"/>
      <w:r>
        <w:t>External links</w:t>
      </w:r>
      <w:bookmarkEnd w:id="466"/>
    </w:p>
    <w:p>
      <w:pPr>
        <w:pStyle w:val="Heading2"/>
      </w:pPr>
      <w:bookmarkStart w:id="467" w:name="_Toc467"/>
      <w:r>
        <w:t>Bron</w:t>
      </w:r>
      <w:bookmarkEnd w:id="467"/>
    </w:p>
    <w:p>
      <w:pPr>
        <w:numPr>
          <w:ilvl w:val="0"/>
          <w:numId w:val="3"/>
        </w:numPr>
      </w:pPr>
      <w:r>
        <w:rPr/>
        <w:t xml:space="preserve">MVI criteria tool</w:t>
      </w:r>
    </w:p>
    <w:p/>
    <w:p>
      <w:pPr>
        <w:pStyle w:val="Heading1"/>
      </w:pPr>
      <w:bookmarkStart w:id="468" w:name="_Toc468"/>
      <w:r>
        <w:t>2.4 Design for Recycling</w:t>
      </w:r>
      <w:bookmarkEnd w:id="468"/>
    </w:p>
    <w:p>
      <w:pPr/>
      <w:r>
        <w:rPr>
          <w:b w:val="1"/>
          <w:bCs w:val="1"/>
        </w:rPr>
        <w:t xml:space="preserve">Productgroep: </w:t>
      </w:r>
      <w:r>
        <w:rPr/>
        <w:t xml:space="preserve">Verpakkingen</w:t>
      </w:r>
    </w:p>
    <w:p>
      <w:pPr/>
      <w:r>
        <w:rPr>
          <w:b w:val="1"/>
          <w:bCs w:val="1"/>
        </w:rPr>
        <w:t xml:space="preserve">Voorwaarden: </w:t>
      </w:r>
      <w:r>
        <w:rPr/>
        <w:t xml:space="preserve">Eisen</w:t>
      </w:r>
    </w:p>
    <w:p>
      <w:pPr>
        <w:pStyle w:val="Heading2"/>
      </w:pPr>
      <w:bookmarkStart w:id="469" w:name="_Toc469"/>
      <w:r>
        <w:t>Thema's</w:t>
      </w:r>
      <w:bookmarkEnd w:id="469"/>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470" w:name="_Toc470"/>
      <w:r>
        <w:t>Tekst</w:t>
      </w:r>
      <w:bookmarkEnd w:id="470"/>
    </w:p>
    <w:p>
      <w:pPr/>
      <w:r>
        <w:rPr/>
        <w:t xml:space="preserve">Verpakking moet recyclebaar zijn volgens internationaal erkende standaard Design for Recycling</w:t>
      </w:r>
    </w:p>
    <w:p>
      <w:pPr>
        <w:pStyle w:val="Heading2"/>
      </w:pPr>
      <w:bookmarkStart w:id="471" w:name="_Toc471"/>
      <w:r>
        <w:t>Mogelijke bewijsmiddelen</w:t>
      </w:r>
      <w:bookmarkEnd w:id="471"/>
    </w:p>
    <w:p>
      <w:pPr/>
      <w:r>
        <w:rPr/>
        <w:t xml:space="preserve">-</w:t>
      </w:r>
    </w:p>
    <w:p>
      <w:pPr>
        <w:pStyle w:val="Heading2"/>
      </w:pPr>
      <w:bookmarkStart w:id="472" w:name="_Toc472"/>
      <w:r>
        <w:t>Wijze van beoordelen</w:t>
      </w:r>
      <w:bookmarkEnd w:id="472"/>
    </w:p>
    <w:p>
      <w:pPr/>
      <w:r>
        <w:rPr/>
        <w:t xml:space="preserve">-</w:t>
      </w:r>
    </w:p>
    <w:p>
      <w:pPr>
        <w:pStyle w:val="Heading2"/>
      </w:pPr>
      <w:bookmarkStart w:id="473" w:name="_Toc473"/>
      <w:r>
        <w:t>Bijbehorende contractbepaling</w:t>
      </w:r>
      <w:bookmarkEnd w:id="473"/>
    </w:p>
    <w:p>
      <w:pPr/>
      <w:r>
        <w:rPr/>
        <w:t xml:space="preserve">-</w:t>
      </w:r>
    </w:p>
    <w:p>
      <w:pPr>
        <w:pStyle w:val="Heading2"/>
      </w:pPr>
      <w:bookmarkStart w:id="474" w:name="_Toc474"/>
      <w:r>
        <w:t>Toelichting voor inkopende organisatie</w:t>
      </w:r>
      <w:bookmarkEnd w:id="474"/>
    </w:p>
    <w:p>
      <w:pPr/>
      <w:r>
        <w:rPr/>
        <w:t xml:space="preserve">Richtlijnen van Design for Recycling zijn hier te vinden:  via link</w:t>
      </w:r>
    </w:p>
    <w:p>
      <w:pPr>
        <w:pStyle w:val="Heading2"/>
      </w:pPr>
      <w:bookmarkStart w:id="475" w:name="_Toc475"/>
      <w:r>
        <w:t>External links</w:t>
      </w:r>
      <w:bookmarkEnd w:id="475"/>
    </w:p>
    <w:p>
      <w:hyperlink r:id="rId36" w:history="1">
        <w:r>
          <w:t xml:space="preserve">https://recyclass.eu/protocols-guidelines/design-for-recycling-guidelines/</w:t>
        </w:r>
      </w:hyperlink>
    </w:p>
    <w:p>
      <w:pPr>
        <w:pStyle w:val="Heading2"/>
      </w:pPr>
      <w:bookmarkStart w:id="476" w:name="_Toc476"/>
      <w:r>
        <w:t>Bron</w:t>
      </w:r>
      <w:bookmarkEnd w:id="476"/>
    </w:p>
    <w:p>
      <w:pPr>
        <w:numPr>
          <w:ilvl w:val="0"/>
          <w:numId w:val="3"/>
        </w:numPr>
      </w:pPr>
      <w:r>
        <w:rPr/>
        <w:t xml:space="preserve">Zorg Inkoop Netwerk Nederland</w:t>
      </w:r>
    </w:p>
    <w:p/>
    <w:p>
      <w:pPr>
        <w:pStyle w:val="Heading1"/>
      </w:pPr>
      <w:bookmarkStart w:id="477" w:name="_Toc477"/>
      <w:r>
        <w:t>2.5 Retoursysteem verpakkingen</w:t>
      </w:r>
      <w:bookmarkEnd w:id="477"/>
    </w:p>
    <w:p>
      <w:pPr/>
      <w:r>
        <w:rPr>
          <w:b w:val="1"/>
          <w:bCs w:val="1"/>
        </w:rPr>
        <w:t xml:space="preserve">Productgroep: </w:t>
      </w:r>
      <w:r>
        <w:rPr/>
        <w:t xml:space="preserve">Verpakkingen</w:t>
      </w:r>
    </w:p>
    <w:p>
      <w:pPr/>
      <w:r>
        <w:rPr>
          <w:b w:val="1"/>
          <w:bCs w:val="1"/>
        </w:rPr>
        <w:t xml:space="preserve">Voorwaarden: </w:t>
      </w:r>
      <w:r>
        <w:rPr/>
        <w:t xml:space="preserve">Gunningscriteria</w:t>
      </w:r>
    </w:p>
    <w:p>
      <w:pPr>
        <w:pStyle w:val="Heading2"/>
      </w:pPr>
      <w:bookmarkStart w:id="478" w:name="_Toc478"/>
      <w:r>
        <w:t>Thema's</w:t>
      </w:r>
      <w:bookmarkEnd w:id="478"/>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479" w:name="_Toc479"/>
      <w:r>
        <w:t>Tekst</w:t>
      </w:r>
      <w:bookmarkEnd w:id="479"/>
    </w:p>
    <w:p>
      <w:pPr/>
      <w:r>
        <w:rPr/>
        <w:t xml:space="preserve">Inschrijver toont aan dat verpakkingen worden teruggenomen via een retoursysteem of eigen inzamelprogramma.</w:t>
      </w:r>
    </w:p>
    <w:p>
      <w:pPr>
        <w:pStyle w:val="Heading2"/>
      </w:pPr>
      <w:bookmarkStart w:id="480" w:name="_Toc480"/>
      <w:r>
        <w:t>Mogelijke bewijsmiddelen</w:t>
      </w:r>
      <w:bookmarkEnd w:id="480"/>
    </w:p>
    <w:p>
      <w:pPr/>
      <w:r>
        <w:rPr/>
        <w:t xml:space="preserve">-</w:t>
      </w:r>
    </w:p>
    <w:p>
      <w:pPr>
        <w:pStyle w:val="Heading2"/>
      </w:pPr>
      <w:bookmarkStart w:id="481" w:name="_Toc481"/>
      <w:r>
        <w:t>Wijze van beoordelen</w:t>
      </w:r>
      <w:bookmarkEnd w:id="481"/>
    </w:p>
    <w:p>
      <w:pPr/>
      <w:r>
        <w:rPr/>
        <w:t xml:space="preserve">-</w:t>
      </w:r>
    </w:p>
    <w:p>
      <w:pPr>
        <w:pStyle w:val="Heading2"/>
      </w:pPr>
      <w:bookmarkStart w:id="482" w:name="_Toc482"/>
      <w:r>
        <w:t>Bijbehorende contractbepaling</w:t>
      </w:r>
      <w:bookmarkEnd w:id="482"/>
    </w:p>
    <w:p>
      <w:pPr/>
      <w:r>
        <w:rPr/>
        <w:t xml:space="preserve">-</w:t>
      </w:r>
    </w:p>
    <w:p>
      <w:pPr>
        <w:pStyle w:val="Heading2"/>
      </w:pPr>
      <w:bookmarkStart w:id="483" w:name="_Toc483"/>
      <w:r>
        <w:t>Toelichting voor inkopende organisatie</w:t>
      </w:r>
      <w:bookmarkEnd w:id="483"/>
    </w:p>
    <w:p>
      <w:pPr/>
      <w:r>
        <w:rPr/>
        <w:t xml:space="preserve">-</w:t>
      </w:r>
    </w:p>
    <w:p>
      <w:pPr>
        <w:pStyle w:val="Heading2"/>
      </w:pPr>
      <w:bookmarkStart w:id="484" w:name="_Toc484"/>
      <w:r>
        <w:t>External links</w:t>
      </w:r>
      <w:bookmarkEnd w:id="484"/>
    </w:p>
    <w:p>
      <w:pPr>
        <w:pStyle w:val="Heading2"/>
      </w:pPr>
      <w:bookmarkStart w:id="485" w:name="_Toc485"/>
      <w:r>
        <w:t>Bron</w:t>
      </w:r>
      <w:bookmarkEnd w:id="485"/>
    </w:p>
    <w:p>
      <w:pPr>
        <w:numPr>
          <w:ilvl w:val="0"/>
          <w:numId w:val="3"/>
        </w:numPr>
      </w:pPr>
      <w:r>
        <w:rPr/>
        <w:t xml:space="preserve">Zorg Inkoop Netwerk Nederland</w:t>
      </w:r>
    </w:p>
    <w:p/>
    <w:p>
      <w:pPr>
        <w:pStyle w:val="Heading1"/>
      </w:pPr>
      <w:bookmarkStart w:id="486" w:name="_Toc486"/>
      <w:r>
        <w:t>2.6 Reductie verpakkingsgewicht</w:t>
      </w:r>
      <w:bookmarkEnd w:id="486"/>
    </w:p>
    <w:p>
      <w:pPr/>
      <w:r>
        <w:rPr>
          <w:b w:val="1"/>
          <w:bCs w:val="1"/>
        </w:rPr>
        <w:t xml:space="preserve">Productgroep: </w:t>
      </w:r>
      <w:r>
        <w:rPr/>
        <w:t xml:space="preserve">Verpakkingen</w:t>
      </w:r>
    </w:p>
    <w:p>
      <w:pPr/>
      <w:r>
        <w:rPr>
          <w:b w:val="1"/>
          <w:bCs w:val="1"/>
        </w:rPr>
        <w:t xml:space="preserve">Voorwaarden: </w:t>
      </w:r>
      <w:r>
        <w:rPr/>
        <w:t xml:space="preserve">Gunningscriteria</w:t>
      </w:r>
    </w:p>
    <w:p>
      <w:pPr>
        <w:pStyle w:val="Heading2"/>
      </w:pPr>
      <w:bookmarkStart w:id="487" w:name="_Toc487"/>
      <w:r>
        <w:t>Thema's</w:t>
      </w:r>
      <w:bookmarkEnd w:id="487"/>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488" w:name="_Toc488"/>
      <w:r>
        <w:t>Tekst</w:t>
      </w:r>
      <w:bookmarkEnd w:id="488"/>
    </w:p>
    <w:p>
      <w:pPr/>
      <w:r>
        <w:rPr/>
        <w:t xml:space="preserve">Het verpakkingsgewicht wordt zoveel mogelijk gereduceerd, zonder dat dit ten koste gaat van de verpakking.</w:t>
      </w:r>
    </w:p>
    <w:p>
      <w:pPr>
        <w:pStyle w:val="Heading2"/>
      </w:pPr>
      <w:bookmarkStart w:id="489" w:name="_Toc489"/>
      <w:r>
        <w:t>Mogelijke bewijsmiddelen</w:t>
      </w:r>
      <w:bookmarkEnd w:id="489"/>
    </w:p>
    <w:p>
      <w:pPr/>
      <w:r>
        <w:rPr/>
        <w:t xml:space="preserve">-</w:t>
      </w:r>
    </w:p>
    <w:p>
      <w:pPr>
        <w:pStyle w:val="Heading2"/>
      </w:pPr>
      <w:bookmarkStart w:id="490" w:name="_Toc490"/>
      <w:r>
        <w:t>Wijze van beoordelen</w:t>
      </w:r>
      <w:bookmarkEnd w:id="490"/>
    </w:p>
    <w:p>
      <w:pPr/>
      <w:r>
        <w:rPr/>
        <w:t xml:space="preserve">-</w:t>
      </w:r>
    </w:p>
    <w:p>
      <w:pPr>
        <w:pStyle w:val="Heading2"/>
      </w:pPr>
      <w:bookmarkStart w:id="491" w:name="_Toc491"/>
      <w:r>
        <w:t>Bijbehorende contractbepaling</w:t>
      </w:r>
      <w:bookmarkEnd w:id="491"/>
    </w:p>
    <w:p>
      <w:pPr/>
      <w:r>
        <w:rPr/>
        <w:t xml:space="preserve">-</w:t>
      </w:r>
    </w:p>
    <w:p>
      <w:pPr>
        <w:pStyle w:val="Heading2"/>
      </w:pPr>
      <w:bookmarkStart w:id="492" w:name="_Toc492"/>
      <w:r>
        <w:t>Toelichting voor inkopende organisatie</w:t>
      </w:r>
      <w:bookmarkEnd w:id="492"/>
    </w:p>
    <w:p>
      <w:pPr/>
      <w:r>
        <w:rPr/>
        <w:t xml:space="preserve">-</w:t>
      </w:r>
    </w:p>
    <w:p>
      <w:pPr>
        <w:pStyle w:val="Heading2"/>
      </w:pPr>
      <w:bookmarkStart w:id="493" w:name="_Toc493"/>
      <w:r>
        <w:t>External links</w:t>
      </w:r>
      <w:bookmarkEnd w:id="493"/>
    </w:p>
    <w:p>
      <w:pPr>
        <w:pStyle w:val="Heading2"/>
      </w:pPr>
      <w:bookmarkStart w:id="494" w:name="_Toc494"/>
      <w:r>
        <w:t>Bron</w:t>
      </w:r>
      <w:bookmarkEnd w:id="494"/>
    </w:p>
    <w:p>
      <w:pPr>
        <w:numPr>
          <w:ilvl w:val="0"/>
          <w:numId w:val="3"/>
        </w:numPr>
      </w:pPr>
      <w:r>
        <w:rPr/>
        <w:t xml:space="preserve">Zorg Inkoop Netwerk Nederland</w:t>
      </w:r>
    </w:p>
    <w:p/>
    <w:p>
      <w:pPr>
        <w:pStyle w:val="Heading1"/>
      </w:pPr>
      <w:bookmarkStart w:id="495" w:name="_Toc495"/>
      <w:r>
        <w:t>2.7 Recylebaar materiaal</w:t>
      </w:r>
      <w:bookmarkEnd w:id="495"/>
    </w:p>
    <w:p>
      <w:pPr/>
      <w:r>
        <w:rPr>
          <w:b w:val="1"/>
          <w:bCs w:val="1"/>
        </w:rPr>
        <w:t xml:space="preserve">Productgroep: </w:t>
      </w:r>
      <w:r>
        <w:rPr/>
        <w:t xml:space="preserve">Verpakkingen</w:t>
      </w:r>
    </w:p>
    <w:p>
      <w:pPr/>
      <w:r>
        <w:rPr>
          <w:b w:val="1"/>
          <w:bCs w:val="1"/>
        </w:rPr>
        <w:t xml:space="preserve">Voorwaarden: </w:t>
      </w:r>
      <w:r>
        <w:rPr/>
        <w:t xml:space="preserve">Gunningscriteria</w:t>
      </w:r>
    </w:p>
    <w:p>
      <w:pPr>
        <w:pStyle w:val="Heading2"/>
      </w:pPr>
      <w:bookmarkStart w:id="496" w:name="_Toc496"/>
      <w:r>
        <w:t>Thema's</w:t>
      </w:r>
      <w:bookmarkEnd w:id="496"/>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497" w:name="_Toc497"/>
      <w:r>
        <w:t>Tekst</w:t>
      </w:r>
      <w:bookmarkEnd w:id="497"/>
    </w:p>
    <w:p>
      <w:pPr/>
      <w:r>
        <w:rPr/>
        <w:t xml:space="preserve">De verpakking bestaan grotendeels bestaan uit materialen die recyclebaar zijn binnen het nationale sorteersysteem.</w:t>
      </w:r>
    </w:p>
    <w:p>
      <w:pPr>
        <w:pStyle w:val="Heading2"/>
      </w:pPr>
      <w:bookmarkStart w:id="498" w:name="_Toc498"/>
      <w:r>
        <w:t>Mogelijke bewijsmiddelen</w:t>
      </w:r>
      <w:bookmarkEnd w:id="498"/>
    </w:p>
    <w:p>
      <w:pPr/>
      <w:r>
        <w:rPr/>
        <w:t xml:space="preserve">technische datasheets, verklaringen of certificaten.</w:t>
      </w:r>
    </w:p>
    <w:p>
      <w:pPr>
        <w:pStyle w:val="Heading2"/>
      </w:pPr>
      <w:bookmarkStart w:id="499" w:name="_Toc499"/>
      <w:r>
        <w:t>Wijze van beoordelen</w:t>
      </w:r>
      <w:bookmarkEnd w:id="499"/>
    </w:p>
    <w:p>
      <w:pPr/>
      <w:r>
        <w:rPr/>
        <w:t xml:space="preserve">Beoordeling:&amp;nbsp;Geen sorteersysteem of 0–1% recyclebaar: 0 punten 1–33% recyclebaar: 1 punt 33–66% recyclebaar: 3 punten 66–100% recyclebaar: 5 punten</w:t>
      </w:r>
    </w:p>
    <w:p>
      <w:pPr>
        <w:pStyle w:val="Heading2"/>
      </w:pPr>
      <w:bookmarkStart w:id="500" w:name="_Toc500"/>
      <w:r>
        <w:t>Bijbehorende contractbepaling</w:t>
      </w:r>
      <w:bookmarkEnd w:id="500"/>
    </w:p>
    <w:p>
      <w:pPr/>
      <w:r>
        <w:rPr/>
        <w:t xml:space="preserve">-</w:t>
      </w:r>
    </w:p>
    <w:p>
      <w:pPr>
        <w:pStyle w:val="Heading2"/>
      </w:pPr>
      <w:bookmarkStart w:id="501" w:name="_Toc501"/>
      <w:r>
        <w:t>Toelichting voor inkopende organisatie</w:t>
      </w:r>
      <w:bookmarkEnd w:id="501"/>
    </w:p>
    <w:p>
      <w:pPr/>
      <w:r>
        <w:rPr/>
        <w:t xml:space="preserve">-</w:t>
      </w:r>
    </w:p>
    <w:p>
      <w:pPr>
        <w:pStyle w:val="Heading2"/>
      </w:pPr>
      <w:bookmarkStart w:id="502" w:name="_Toc502"/>
      <w:r>
        <w:t>External links</w:t>
      </w:r>
      <w:bookmarkEnd w:id="502"/>
    </w:p>
    <w:p>
      <w:pPr>
        <w:pStyle w:val="Heading2"/>
      </w:pPr>
      <w:bookmarkStart w:id="503" w:name="_Toc503"/>
      <w:r>
        <w:t>Bron</w:t>
      </w:r>
      <w:bookmarkEnd w:id="503"/>
    </w:p>
    <w:p>
      <w:pPr>
        <w:numPr>
          <w:ilvl w:val="0"/>
          <w:numId w:val="3"/>
        </w:numPr>
      </w:pPr>
      <w:r>
        <w:rPr/>
        <w:t xml:space="preserve">Resah/Anfor</w:t>
      </w:r>
    </w:p>
    <w:p/>
    <w:p>
      <w:pPr>
        <w:pStyle w:val="Heading1"/>
      </w:pPr>
      <w:bookmarkStart w:id="504" w:name="_Toc504"/>
      <w:r>
        <w:t>2.8 Zo min mogelijk verpakkingsmateriaal</w:t>
      </w:r>
      <w:bookmarkEnd w:id="504"/>
    </w:p>
    <w:p>
      <w:pPr/>
      <w:r>
        <w:rPr>
          <w:b w:val="1"/>
          <w:bCs w:val="1"/>
        </w:rPr>
        <w:t xml:space="preserve">Productgroep: </w:t>
      </w:r>
      <w:r>
        <w:rPr/>
        <w:t xml:space="preserve">Verpakkingen</w:t>
      </w:r>
    </w:p>
    <w:p>
      <w:pPr/>
      <w:r>
        <w:rPr>
          <w:b w:val="1"/>
          <w:bCs w:val="1"/>
        </w:rPr>
        <w:t xml:space="preserve">Voorwaarden: </w:t>
      </w:r>
      <w:r>
        <w:rPr/>
        <w:t xml:space="preserve">Eisen</w:t>
      </w:r>
    </w:p>
    <w:p>
      <w:pPr>
        <w:pStyle w:val="Heading2"/>
      </w:pPr>
      <w:bookmarkStart w:id="505" w:name="_Toc505"/>
      <w:r>
        <w:t>Thema's</w:t>
      </w:r>
      <w:bookmarkEnd w:id="505"/>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65.02.06.00 - Spuiten,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506" w:name="_Toc506"/>
      <w:r>
        <w:t>Tekst</w:t>
      </w:r>
      <w:bookmarkEnd w:id="506"/>
    </w:p>
    <w:p>
      <w:pPr/>
      <w:r>
        <w:rPr/>
        <w:t xml:space="preserve">Inschrijver houdt rekening met de interne afvalverwerking van de inkopende partij door zo min mogelijk verpakkingsmateriaal te gebruiken. Overbodige omverpakkingen (zoals extra dozen en plastic) en vulmateriaal worden vermeden. De hoeveelheid verpakking wordt beperkt, waardoor het verpakkingsgewicht afneemt.
Het weglaten van omverpakkingen heeft geen nadelige invloed op de kwaliteit van de levering.</w:t>
      </w:r>
    </w:p>
    <w:p>
      <w:pPr>
        <w:pStyle w:val="Heading2"/>
      </w:pPr>
      <w:bookmarkStart w:id="507" w:name="_Toc507"/>
      <w:r>
        <w:t>Mogelijke bewijsmiddelen</w:t>
      </w:r>
      <w:bookmarkEnd w:id="507"/>
    </w:p>
    <w:p>
      <w:pPr/>
      <w:r>
        <w:rPr/>
        <w:t xml:space="preserve">-</w:t>
      </w:r>
    </w:p>
    <w:p>
      <w:pPr>
        <w:pStyle w:val="Heading2"/>
      </w:pPr>
      <w:bookmarkStart w:id="508" w:name="_Toc508"/>
      <w:r>
        <w:t>Wijze van beoordelen</w:t>
      </w:r>
      <w:bookmarkEnd w:id="508"/>
    </w:p>
    <w:p>
      <w:pPr/>
      <w:r>
        <w:rPr/>
        <w:t xml:space="preserve">-</w:t>
      </w:r>
    </w:p>
    <w:p>
      <w:pPr>
        <w:pStyle w:val="Heading2"/>
      </w:pPr>
      <w:bookmarkStart w:id="509" w:name="_Toc509"/>
      <w:r>
        <w:t>Bijbehorende contractbepaling</w:t>
      </w:r>
      <w:bookmarkEnd w:id="509"/>
    </w:p>
    <w:p>
      <w:pPr/>
      <w:r>
        <w:rPr/>
        <w:t xml:space="preserve">-</w:t>
      </w:r>
    </w:p>
    <w:p>
      <w:pPr>
        <w:pStyle w:val="Heading2"/>
      </w:pPr>
      <w:bookmarkStart w:id="510" w:name="_Toc510"/>
      <w:r>
        <w:t>Toelichting voor inkopende organisatie</w:t>
      </w:r>
      <w:bookmarkEnd w:id="510"/>
    </w:p>
    <w:p>
      <w:pPr/>
      <w:r>
        <w:rPr/>
        <w:t xml:space="preserve">Voor het productgroepen spuit zonder naald, zuurstofsensoren, babyflesjes is aanvullende informatie terug te vinden op de Groene Z: zie link</w:t>
      </w:r>
    </w:p>
    <w:p>
      <w:pPr>
        <w:pStyle w:val="Heading2"/>
      </w:pPr>
      <w:bookmarkStart w:id="511" w:name="_Toc511"/>
      <w:r>
        <w:t>External links</w:t>
      </w:r>
      <w:bookmarkEnd w:id="511"/>
    </w:p>
    <w:p>
      <w:hyperlink r:id="rId31" w:history="1">
        <w:r>
          <w:t xml:space="preserve">https://www.degroenez.org/productgroepen/spuit-zonder-naald</w:t>
        </w:r>
      </w:hyperlink>
    </w:p>
    <w:p>
      <w:hyperlink r:id="rId32" w:history="1">
        <w:r>
          <w:t xml:space="preserve">https://www.degroenez.org/productgroepen/zuurstofsensor/wegwerp#section-sustainable-use</w:t>
        </w:r>
      </w:hyperlink>
    </w:p>
    <w:p>
      <w:hyperlink r:id="rId33" w:history="1">
        <w:r>
          <w:t xml:space="preserve">https://www.degroenez.org/productgroepen/babyfles</w:t>
        </w:r>
      </w:hyperlink>
    </w:p>
    <w:p>
      <w:pPr>
        <w:pStyle w:val="Heading2"/>
      </w:pPr>
      <w:bookmarkStart w:id="512" w:name="_Toc512"/>
      <w:r>
        <w:t>Bron</w:t>
      </w:r>
      <w:bookmarkEnd w:id="512"/>
    </w:p>
    <w:p>
      <w:pPr>
        <w:numPr>
          <w:ilvl w:val="0"/>
          <w:numId w:val="3"/>
        </w:numPr>
      </w:pPr>
      <w:r>
        <w:rPr/>
        <w:t xml:space="preserve">UMC Utrecht</w:t>
      </w:r>
    </w:p>
    <w:p/>
    <w:p>
      <w:pPr>
        <w:pStyle w:val="Heading1"/>
      </w:pPr>
      <w:bookmarkStart w:id="513" w:name="_Toc513"/>
      <w:r>
        <w:t>2.9 Geen schadelijke stoffen</w:t>
      </w:r>
      <w:bookmarkEnd w:id="513"/>
    </w:p>
    <w:p>
      <w:pPr/>
      <w:r>
        <w:rPr>
          <w:b w:val="1"/>
          <w:bCs w:val="1"/>
        </w:rPr>
        <w:t xml:space="preserve">Productgroep: </w:t>
      </w:r>
      <w:r>
        <w:rPr/>
        <w:t xml:space="preserve">Verpakkingen</w:t>
      </w:r>
    </w:p>
    <w:p>
      <w:pPr/>
      <w:r>
        <w:rPr>
          <w:b w:val="1"/>
          <w:bCs w:val="1"/>
        </w:rPr>
        <w:t xml:space="preserve">Voorwaarden: </w:t>
      </w:r>
      <w:r>
        <w:rPr/>
        <w:t xml:space="preserve">Eisen</w:t>
      </w:r>
    </w:p>
    <w:p>
      <w:pPr>
        <w:pStyle w:val="Heading2"/>
      </w:pPr>
      <w:bookmarkStart w:id="514" w:name="_Toc514"/>
      <w:r>
        <w:t>Thema's</w:t>
      </w:r>
      <w:bookmarkEnd w:id="514"/>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65.02.06.00 - Spuiten,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515" w:name="_Toc515"/>
      <w:r>
        <w:t>Tekst</w:t>
      </w:r>
      <w:bookmarkEnd w:id="515"/>
    </w:p>
    <w:p>
      <w:pPr/>
      <w:r>
        <w:rPr/>
        <w:t xml:space="preserve">Verpakkingen, drukinkten en kleurstoffen bevatten geen toxische of milieuschadelijke stoffen, zoals zware metalen, aluminium of pvc.</w:t>
      </w:r>
    </w:p>
    <w:p>
      <w:pPr>
        <w:pStyle w:val="Heading2"/>
      </w:pPr>
      <w:bookmarkStart w:id="516" w:name="_Toc516"/>
      <w:r>
        <w:t>Mogelijke bewijsmiddelen</w:t>
      </w:r>
      <w:bookmarkEnd w:id="516"/>
    </w:p>
    <w:p>
      <w:pPr/>
      <w:r>
        <w:rPr/>
        <w:t xml:space="preserve">Op verzoek kan de Opdrachtgever de Inschrijver vragen om bewijslast waaruit blijkt dat aan dit criterium is voldaan.</w:t>
      </w:r>
    </w:p>
    <w:p>
      <w:pPr>
        <w:pStyle w:val="Heading2"/>
      </w:pPr>
      <w:bookmarkStart w:id="517" w:name="_Toc517"/>
      <w:r>
        <w:t>Wijze van beoordelen</w:t>
      </w:r>
      <w:bookmarkEnd w:id="517"/>
    </w:p>
    <w:p>
      <w:pPr/>
      <w:r>
        <w:rPr/>
        <w:t xml:space="preserve">-</w:t>
      </w:r>
    </w:p>
    <w:p>
      <w:pPr>
        <w:pStyle w:val="Heading2"/>
      </w:pPr>
      <w:bookmarkStart w:id="518" w:name="_Toc518"/>
      <w:r>
        <w:t>Bijbehorende contractbepaling</w:t>
      </w:r>
      <w:bookmarkEnd w:id="518"/>
    </w:p>
    <w:p>
      <w:pPr/>
      <w:r>
        <w:rPr/>
        <w:t xml:space="preserve">-</w:t>
      </w:r>
    </w:p>
    <w:p>
      <w:pPr>
        <w:pStyle w:val="Heading2"/>
      </w:pPr>
      <w:bookmarkStart w:id="519" w:name="_Toc519"/>
      <w:r>
        <w:t>Toelichting voor inkopende organisatie</w:t>
      </w:r>
      <w:bookmarkEnd w:id="519"/>
    </w:p>
    <w:p>
      <w:pPr/>
      <w:r>
        <w:rPr/>
        <w:t xml:space="preserve">Op verzoek kan de Opdrachtgever de Inschrijver vragen om bewijslast waaruit blijkt dat hij aan dit criterium voldoet.&amp;nbsp;Toxische stoffen zijn chemische stoffen die bij inname, inademing of huidcontact schade veroorzaken aan dieren, planten en mensen. Milieuschadelijke stoffen zijn stoffen die na lozing in water, bodem of lucht ecosystemen kunnen beschadigen. Zware metalen zijn een groep metalen (zoals lood, cadmium, kwik en chroom) met een hoge dichtheid die giftig kunnen zijn en zich kunnen ophopen in het milieu of in levende wezens.&amp;nbsp;Voor het product spuit zonder naald, zuurstofsensoren, babyflesjes is aanvullende informatie terug te vinden op de Groene Z: zie link</w:t>
      </w:r>
    </w:p>
    <w:p>
      <w:pPr>
        <w:pStyle w:val="Heading2"/>
      </w:pPr>
      <w:bookmarkStart w:id="520" w:name="_Toc520"/>
      <w:r>
        <w:t>External links</w:t>
      </w:r>
      <w:bookmarkEnd w:id="520"/>
    </w:p>
    <w:p>
      <w:hyperlink r:id="rId31" w:history="1">
        <w:r>
          <w:t xml:space="preserve">https://www.degroenez.org/productgroepen/spuit-zonder-naald</w:t>
        </w:r>
      </w:hyperlink>
    </w:p>
    <w:p>
      <w:hyperlink r:id="rId32" w:history="1">
        <w:r>
          <w:t xml:space="preserve">https://www.degroenez.org/productgroepen/zuurstofsensor/wegwerp#section-sustainable-use</w:t>
        </w:r>
      </w:hyperlink>
    </w:p>
    <w:p>
      <w:hyperlink r:id="rId33" w:history="1">
        <w:r>
          <w:t xml:space="preserve">https://www.degroenez.org/productgroepen/babyfles</w:t>
        </w:r>
      </w:hyperlink>
    </w:p>
    <w:p>
      <w:pPr>
        <w:pStyle w:val="Heading2"/>
      </w:pPr>
      <w:bookmarkStart w:id="521" w:name="_Toc521"/>
      <w:r>
        <w:t>Bron</w:t>
      </w:r>
      <w:bookmarkEnd w:id="521"/>
    </w:p>
    <w:p>
      <w:pPr>
        <w:numPr>
          <w:ilvl w:val="0"/>
          <w:numId w:val="3"/>
        </w:numPr>
      </w:pPr>
      <w:r>
        <w:rPr/>
        <w:t xml:space="preserve">UMC Utrecht</w:t>
      </w:r>
    </w:p>
    <w:p/>
    <w:p>
      <w:pPr>
        <w:pStyle w:val="Heading1"/>
      </w:pPr>
      <w:bookmarkStart w:id="522" w:name="_Toc522"/>
      <w:r>
        <w:t>3.1 Overleg verlaging CO2 uitstoot</w:t>
      </w:r>
      <w:bookmarkEnd w:id="522"/>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523" w:name="_Toc523"/>
      <w:r>
        <w:t>Thema's</w:t>
      </w:r>
      <w:bookmarkEnd w:id="523"/>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w:t>
      </w:r>
    </w:p>
    <w:p>
      <w:pPr>
        <w:pStyle w:val="Heading2"/>
      </w:pPr>
      <w:bookmarkStart w:id="524" w:name="_Toc524"/>
      <w:r>
        <w:t>Tekst</w:t>
      </w:r>
      <w:bookmarkEnd w:id="524"/>
    </w:p>
    <w:p>
      <w:pPr/>
      <w:r>
        <w:rPr/>
        <w:t xml:space="preserve">Periodiek vindt er een overleg plaats tussen Inschrijver en Opdrachtgever over het structureel verlagen van de CO2-uitstoot. Op basis van dit overleg levert Inschrijver een actieplan aan met doelstellingen die bijdragen aan het verminderen van de uitstoot. Het actieplan is in lijn met de doelen van de zorginstelling of met de Green Deal Duurzame Zorg.</w:t>
      </w:r>
    </w:p>
    <w:p>
      <w:pPr>
        <w:pStyle w:val="Heading2"/>
      </w:pPr>
      <w:bookmarkStart w:id="525" w:name="_Toc525"/>
      <w:r>
        <w:t>Mogelijke bewijsmiddelen</w:t>
      </w:r>
      <w:bookmarkEnd w:id="525"/>
    </w:p>
    <w:p>
      <w:pPr/>
      <w:r>
        <w:rPr/>
        <w:t xml:space="preserve">-</w:t>
      </w:r>
    </w:p>
    <w:p>
      <w:pPr>
        <w:pStyle w:val="Heading2"/>
      </w:pPr>
      <w:bookmarkStart w:id="526" w:name="_Toc526"/>
      <w:r>
        <w:t>Wijze van beoordelen</w:t>
      </w:r>
      <w:bookmarkEnd w:id="526"/>
    </w:p>
    <w:p>
      <w:pPr/>
      <w:r>
        <w:rPr/>
        <w:t xml:space="preserve">-</w:t>
      </w:r>
    </w:p>
    <w:p>
      <w:pPr>
        <w:pStyle w:val="Heading2"/>
      </w:pPr>
      <w:bookmarkStart w:id="527" w:name="_Toc527"/>
      <w:r>
        <w:t>Bijbehorende contractbepaling</w:t>
      </w:r>
      <w:bookmarkEnd w:id="527"/>
    </w:p>
    <w:p>
      <w:pPr/>
      <w:r>
        <w:rPr/>
        <w:t xml:space="preserve">Periodiek overleg tussen Inschrijver en Opdrachtgever over CO2-reductie.</w:t>
      </w:r>
    </w:p>
    <w:p>
      <w:pPr>
        <w:pStyle w:val="Heading2"/>
      </w:pPr>
      <w:bookmarkStart w:id="528" w:name="_Toc528"/>
      <w:r>
        <w:t>Toelichting voor inkopende organisatie</w:t>
      </w:r>
      <w:bookmarkEnd w:id="528"/>
    </w:p>
    <w:p>
      <w:pPr/>
      <w:r>
        <w:rPr/>
        <w:t xml:space="preserve">Inkoper, let op:
Alleen van toepassing bij een meerjarige contractrelatie.</w:t>
      </w:r>
    </w:p>
    <w:p>
      <w:pPr>
        <w:pStyle w:val="Heading2"/>
      </w:pPr>
      <w:bookmarkStart w:id="529" w:name="_Toc529"/>
      <w:r>
        <w:t>External links</w:t>
      </w:r>
      <w:bookmarkEnd w:id="529"/>
    </w:p>
    <w:p>
      <w:pPr>
        <w:pStyle w:val="Heading2"/>
      </w:pPr>
      <w:bookmarkStart w:id="530" w:name="_Toc530"/>
      <w:r>
        <w:t>Bron</w:t>
      </w:r>
      <w:bookmarkEnd w:id="530"/>
    </w:p>
    <w:p>
      <w:pPr>
        <w:numPr>
          <w:ilvl w:val="0"/>
          <w:numId w:val="3"/>
        </w:numPr>
      </w:pPr>
      <w:r>
        <w:rPr/>
        <w:t xml:space="preserve">UMC Utrecht</w:t>
      </w:r>
    </w:p>
    <w:p/>
    <w:p>
      <w:pPr>
        <w:pStyle w:val="Heading1"/>
      </w:pPr>
      <w:bookmarkStart w:id="531" w:name="_Toc531"/>
      <w:r>
        <w:t>3.10 Scheidbaarheid van onderdelen</w:t>
      </w:r>
      <w:bookmarkEnd w:id="531"/>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532" w:name="_Toc532"/>
      <w:r>
        <w:t>Thema's</w:t>
      </w:r>
      <w:bookmarkEnd w:id="532"/>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533" w:name="_Toc533"/>
      <w:r>
        <w:t>Tekst</w:t>
      </w:r>
      <w:bookmarkEnd w:id="533"/>
    </w:p>
    <w:p>
      <w:pPr/>
      <w:r>
        <w:rPr/>
        <w:t xml:space="preserve">Hulpmiddelen die zijn ontworpen met het oog op materiaalscheiding om recycling mogelijk te maken worden hoger gewaardeerd.</w:t>
      </w:r>
    </w:p>
    <w:p>
      <w:pPr>
        <w:pStyle w:val="Heading2"/>
      </w:pPr>
      <w:bookmarkStart w:id="534" w:name="_Toc534"/>
      <w:r>
        <w:t>Mogelijke bewijsmiddelen</w:t>
      </w:r>
      <w:bookmarkEnd w:id="534"/>
    </w:p>
    <w:p>
      <w:pPr/>
      <w:r>
        <w:rPr/>
        <w:t xml:space="preserve">-</w:t>
      </w:r>
    </w:p>
    <w:p>
      <w:pPr>
        <w:pStyle w:val="Heading2"/>
      </w:pPr>
      <w:bookmarkStart w:id="535" w:name="_Toc535"/>
      <w:r>
        <w:t>Wijze van beoordelen</w:t>
      </w:r>
      <w:bookmarkEnd w:id="535"/>
    </w:p>
    <w:p>
      <w:pPr/>
      <w:r>
        <w:rPr/>
        <w:t xml:space="preserve">Beoordeling:
Hulpmiddel bestaat uit één materiaal: 5 punten
Meerdere materialen, met gecertificeerde scheidingsprocedure: 2 punten
Extra punt indien scheidingsprocedure is meegeleverd: +1 punt
Meerdere materialen, niet scheidbaar: 0 punten</w:t>
      </w:r>
    </w:p>
    <w:p>
      <w:pPr>
        <w:pStyle w:val="Heading2"/>
      </w:pPr>
      <w:bookmarkStart w:id="536" w:name="_Toc536"/>
      <w:r>
        <w:t>Bijbehorende contractbepaling</w:t>
      </w:r>
      <w:bookmarkEnd w:id="536"/>
    </w:p>
    <w:p>
      <w:pPr/>
      <w:r>
        <w:rPr/>
        <w:t xml:space="preserve">-</w:t>
      </w:r>
    </w:p>
    <w:p>
      <w:pPr>
        <w:pStyle w:val="Heading2"/>
      </w:pPr>
      <w:bookmarkStart w:id="537" w:name="_Toc537"/>
      <w:r>
        <w:t>Toelichting voor inkopende organisatie</w:t>
      </w:r>
      <w:bookmarkEnd w:id="537"/>
    </w:p>
    <w:p>
      <w:pPr/>
      <w:r>
        <w:rPr/>
        <w:t xml:space="preserve">Scheidbare producten zijn duurzamer omdat hun onderdelen/grondstoffen eenvoudig uit elkaar gehaald kunnen worden, waardoor materialen of grondstoffen beter te recyclen zijn, onderdelen makkelijker kunnen worden gerepareerd of vervangen en producten daardoor langer meegaan. Dit vermindert afval, verlaagt de vraag naar nieuwe grondstoffen en maakt circulaire processen zoals refurbishen en hergebruik mogelijk — allemaal stappen die de milieu‑impact aanzienlijk verkleinen.</w:t>
      </w:r>
    </w:p>
    <w:p>
      <w:pPr>
        <w:pStyle w:val="Heading2"/>
      </w:pPr>
      <w:bookmarkStart w:id="538" w:name="_Toc538"/>
      <w:r>
        <w:t>External links</w:t>
      </w:r>
      <w:bookmarkEnd w:id="538"/>
    </w:p>
    <w:p>
      <w:pPr>
        <w:pStyle w:val="Heading2"/>
      </w:pPr>
      <w:bookmarkStart w:id="539" w:name="_Toc539"/>
      <w:r>
        <w:t>Bron</w:t>
      </w:r>
      <w:bookmarkEnd w:id="539"/>
    </w:p>
    <w:p>
      <w:pPr>
        <w:numPr>
          <w:ilvl w:val="0"/>
          <w:numId w:val="3"/>
        </w:numPr>
      </w:pPr>
      <w:r>
        <w:rPr/>
        <w:t xml:space="preserve">Resah/Anfor</w:t>
      </w:r>
    </w:p>
    <w:p/>
    <w:p>
      <w:pPr>
        <w:pStyle w:val="Heading1"/>
      </w:pPr>
      <w:bookmarkStart w:id="540" w:name="_Toc540"/>
      <w:r>
        <w:t>3.11 Hoog percentage circulair materiaal wordt hoger gewaardeerd</w:t>
      </w:r>
      <w:bookmarkEnd w:id="540"/>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541" w:name="_Toc541"/>
      <w:r>
        <w:t>Thema's</w:t>
      </w:r>
      <w:bookmarkEnd w:id="541"/>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65.79.01.01 - Isolatiejas, 65.02.07.02 - Toedieningssysteem tbv insuline, 65.02.07.05 - Toedieningssysteem tbv continue infiltratie analgesie, 65.02.07.06 - Toedieningssysteem tbv ogen, 65.02.07.09 - Toedieningssysteem surfactant, 65.02.07.10 - Toedieningssysteem tbv spuitenpomp, 65.02.07.14 - Toedieningssysteem tbv medicatiepomp, 65.02.07.16 - Toedieningssysteem cytostatica, 65.02.07.17 - Toedieningssysteem tbv radioactief materiaal, 65.02.07.18 - Toedieningssysteem tbv gastro-intestinale vloeistoffen, 65.02.08.01 - Toedieningssysteem high flow, 65.02.09.02 - Toedieningssysteem sondevoeding, 65.09.04.21 - Isolatiekleding</w:t>
      </w:r>
    </w:p>
    <w:p>
      <w:pPr>
        <w:pStyle w:val="Heading2"/>
      </w:pPr>
      <w:bookmarkStart w:id="542" w:name="_Toc542"/>
      <w:r>
        <w:t>Tekst</w:t>
      </w:r>
      <w:bookmarkEnd w:id="542"/>
    </w:p>
    <w:p>
      <w:pPr/>
      <w:r>
        <w:rPr/>
        <w:t xml:space="preserve">Inschrijver laat zien hoeveel procent (%) van het totaalgewicht (massapercentage) circulair materiaal is, dat wil zeggen: gerecycled, geherfabriceerd, gerepareerd of hergebruikt materiaal. De Inschrijver vermeldt de hoeveelheid circulair materiaal en registreert deze accuraat in een ketenbeheersysteem.</w:t>
      </w:r>
    </w:p>
    <w:p>
      <w:pPr>
        <w:pStyle w:val="Heading2"/>
      </w:pPr>
      <w:bookmarkStart w:id="543" w:name="_Toc543"/>
      <w:r>
        <w:t>Mogelijke bewijsmiddelen</w:t>
      </w:r>
      <w:bookmarkEnd w:id="543"/>
    </w:p>
    <w:p>
      <w:pPr/>
      <w:r>
        <w:rPr/>
        <w:t xml:space="preserve">-</w:t>
      </w:r>
    </w:p>
    <w:p>
      <w:pPr>
        <w:pStyle w:val="Heading2"/>
      </w:pPr>
      <w:bookmarkStart w:id="544" w:name="_Toc544"/>
      <w:r>
        <w:t>Wijze van beoordelen</w:t>
      </w:r>
      <w:bookmarkEnd w:id="544"/>
    </w:p>
    <w:p>
      <w:pPr/>
      <w:r>
        <w:rPr/>
        <w:t xml:space="preserve">Dit deel van de inschrijving wordt hoger gewaardeerd bij een hoog percentage circulair materiaal in product(en).</w:t>
      </w:r>
    </w:p>
    <w:p>
      <w:pPr>
        <w:pStyle w:val="Heading2"/>
      </w:pPr>
      <w:bookmarkStart w:id="545" w:name="_Toc545"/>
      <w:r>
        <w:t>Bijbehorende contractbepaling</w:t>
      </w:r>
      <w:bookmarkEnd w:id="545"/>
    </w:p>
    <w:p>
      <w:pPr/>
      <w:r>
        <w:rPr/>
        <w:t xml:space="preserve">-</w:t>
      </w:r>
    </w:p>
    <w:p>
      <w:pPr>
        <w:pStyle w:val="Heading2"/>
      </w:pPr>
      <w:bookmarkStart w:id="546" w:name="_Toc546"/>
      <w:r>
        <w:t>Toelichting voor inkopende organisatie</w:t>
      </w:r>
      <w:bookmarkEnd w:id="546"/>
    </w:p>
    <w:p>
      <w:pPr/>
      <w:r>
        <w:rPr/>
        <w:t xml:space="preserve">Het aandeel gerecycled of hergebruikt materiaal is verifieerbaar volgens de principes van de algemene eisen ‘recycled content’ in NEN-EN-ISO 14021 Milieu-etiketteringen en -verklaringen - Zelfvastgestelde milieu-uitspraken (Type II milieu-etikettering)
Als je dit gunningscriterium gebruikt, moet je onderstaande geschiktheidseis toepassen:
“Er is een ketenbeheersysteem voor circulair materiaal. De leverancier kan informatie overleggen met betrekking tot het ketenbeheersysteem van de organisatie, waarin tenminste de hoeveelheid circulair materiaal wordt bijgehouden. Dit systeem voldoet aan de eisen van NEN-ISO 22095 Chain of custody - Terminologie en handelsmodellen, of een gelijkwaardig systeem.”
Aanvullende informatie voor het inkopen van Isolatiejassen (65.79.01.01) is terug te vinden op de Groene Z: zie link
Aanvullende informatie voor het inkopen van toedieningssystemen (65.02.07.X) is terug te vinden op: zie link</w:t>
      </w:r>
    </w:p>
    <w:p>
      <w:pPr>
        <w:pStyle w:val="Heading2"/>
      </w:pPr>
      <w:bookmarkStart w:id="547" w:name="_Toc547"/>
      <w:r>
        <w:t>External links</w:t>
      </w:r>
      <w:bookmarkEnd w:id="547"/>
    </w:p>
    <w:p>
      <w:hyperlink r:id="rId18" w:history="1">
        <w:r>
          <w:t xml:space="preserve">https://www.nen.nl/nen-en-iso-14021-2001-en-61462</w:t>
        </w:r>
      </w:hyperlink>
    </w:p>
    <w:p>
      <w:hyperlink r:id="rId37" w:history="1">
        <w:r>
          <w:t xml:space="preserve">https://www.nen.nl/iso-dis-22095-2019-en-7183979</w:t>
        </w:r>
      </w:hyperlink>
    </w:p>
    <w:p>
      <w:hyperlink r:id="rId38" w:history="1">
        <w:r>
          <w:t xml:space="preserve">https://www.degroenez.org/productgroepen/isolatiejas-lange-mouw/wegwerp#section-sustainable-use</w:t>
        </w:r>
      </w:hyperlink>
    </w:p>
    <w:p>
      <w:hyperlink r:id="rId39" w:history="1">
        <w:r>
          <w:t xml:space="preserve">https://www.degroenez.org/productgroepen/infuus-toedieningssysteem/herbruikbaar#section-sustainable-use</w:t>
        </w:r>
      </w:hyperlink>
    </w:p>
    <w:p>
      <w:pPr>
        <w:pStyle w:val="Heading2"/>
      </w:pPr>
      <w:bookmarkStart w:id="548" w:name="_Toc548"/>
      <w:r>
        <w:t>Bron</w:t>
      </w:r>
      <w:bookmarkEnd w:id="548"/>
    </w:p>
    <w:p>
      <w:pPr>
        <w:numPr>
          <w:ilvl w:val="0"/>
          <w:numId w:val="3"/>
        </w:numPr>
      </w:pPr>
      <w:r>
        <w:rPr/>
        <w:t xml:space="preserve">MVI criteria tool</w:t>
      </w:r>
    </w:p>
    <w:p/>
    <w:p>
      <w:pPr>
        <w:pStyle w:val="Heading1"/>
      </w:pPr>
      <w:bookmarkStart w:id="549" w:name="_Toc549"/>
      <w:r>
        <w:t>3.13 Materiaalreductie en recyclebare producten worden hoger gewaardeed</w:t>
      </w:r>
      <w:bookmarkEnd w:id="549"/>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550" w:name="_Toc550"/>
      <w:r>
        <w:t>Thema's</w:t>
      </w:r>
      <w:bookmarkEnd w:id="550"/>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65.02.06.00 - Spuiten</w:t>
      </w:r>
    </w:p>
    <w:p>
      <w:pPr>
        <w:pStyle w:val="Heading2"/>
      </w:pPr>
      <w:bookmarkStart w:id="551" w:name="_Toc551"/>
      <w:r>
        <w:t>Tekst</w:t>
      </w:r>
      <w:bookmarkEnd w:id="551"/>
    </w:p>
    <w:p>
      <w:pPr/>
      <w:r>
        <w:rPr/>
        <w:t xml:space="preserve">Materiaalreductie of recyclebare medische disposables (naam productgroep invoeren) krijgen een hogere waardering. Medische disposables gemaakt van kunststoftypen PE (polyethyleen) of PP (polypropyleen) zijn beter recyclebaar en krijgen daarom een hogere waardering.</w:t>
      </w:r>
    </w:p>
    <w:p>
      <w:pPr>
        <w:pStyle w:val="Heading2"/>
      </w:pPr>
      <w:bookmarkStart w:id="552" w:name="_Toc552"/>
      <w:r>
        <w:t>Mogelijke bewijsmiddelen</w:t>
      </w:r>
      <w:bookmarkEnd w:id="552"/>
    </w:p>
    <w:p>
      <w:pPr/>
      <w:r>
        <w:rPr/>
        <w:t xml:space="preserve">-</w:t>
      </w:r>
    </w:p>
    <w:p>
      <w:pPr>
        <w:pStyle w:val="Heading2"/>
      </w:pPr>
      <w:bookmarkStart w:id="553" w:name="_Toc553"/>
      <w:r>
        <w:t>Wijze van beoordelen</w:t>
      </w:r>
      <w:bookmarkEnd w:id="553"/>
    </w:p>
    <w:p>
      <w:pPr/>
      <w:r>
        <w:rPr/>
        <w:t xml:space="preserve">-</w:t>
      </w:r>
    </w:p>
    <w:p>
      <w:pPr>
        <w:pStyle w:val="Heading2"/>
      </w:pPr>
      <w:bookmarkStart w:id="554" w:name="_Toc554"/>
      <w:r>
        <w:t>Bijbehorende contractbepaling</w:t>
      </w:r>
      <w:bookmarkEnd w:id="554"/>
    </w:p>
    <w:p>
      <w:pPr/>
      <w:r>
        <w:rPr/>
        <w:t xml:space="preserve">-</w:t>
      </w:r>
    </w:p>
    <w:p>
      <w:pPr>
        <w:pStyle w:val="Heading2"/>
      </w:pPr>
      <w:bookmarkStart w:id="555" w:name="_Toc555"/>
      <w:r>
        <w:t>Toelichting voor inkopende organisatie</w:t>
      </w:r>
      <w:bookmarkEnd w:id="555"/>
    </w:p>
    <w:p>
      <w:pPr/>
      <w:r>
        <w:rPr/>
        <w:t xml:space="preserve">Een verder toelichting is terug te vinden op De Groene Z: zie link</w:t>
      </w:r>
    </w:p>
    <w:p>
      <w:pPr>
        <w:pStyle w:val="Heading2"/>
      </w:pPr>
      <w:bookmarkStart w:id="556" w:name="_Toc556"/>
      <w:r>
        <w:t>External links</w:t>
      </w:r>
      <w:bookmarkEnd w:id="556"/>
    </w:p>
    <w:p>
      <w:hyperlink r:id="rId31" w:history="1">
        <w:r>
          <w:t xml:space="preserve">https://www.degroenez.org/productgroepen/spuit-zonder-naald</w:t>
        </w:r>
      </w:hyperlink>
    </w:p>
    <w:p>
      <w:hyperlink r:id="rId40" w:history="1">
        <w:r>
          <w:t xml:space="preserve">https://www.degroenez.org/productgroepen/naaldencontainer/wegwerp#section-sustainable-use</w:t>
        </w:r>
      </w:hyperlink>
    </w:p>
    <w:p>
      <w:pPr>
        <w:pStyle w:val="Heading2"/>
      </w:pPr>
      <w:bookmarkStart w:id="557" w:name="_Toc557"/>
      <w:r>
        <w:t>Bron</w:t>
      </w:r>
      <w:bookmarkEnd w:id="557"/>
    </w:p>
    <w:p>
      <w:pPr>
        <w:numPr>
          <w:ilvl w:val="0"/>
          <w:numId w:val="3"/>
        </w:numPr>
      </w:pPr>
      <w:r>
        <w:rPr/>
        <w:t xml:space="preserve">Zorg Inkoop Netwerk Nederland</w:t>
      </w:r>
    </w:p>
    <w:p/>
    <w:p>
      <w:pPr>
        <w:pStyle w:val="Heading1"/>
      </w:pPr>
      <w:bookmarkStart w:id="558" w:name="_Toc558"/>
      <w:r>
        <w:t>3.14 Take-backprogramma voor kunststof wordt hoger gewaardeerd</w:t>
      </w:r>
      <w:bookmarkEnd w:id="558"/>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559" w:name="_Toc559"/>
      <w:r>
        <w:t>Thema's</w:t>
      </w:r>
      <w:bookmarkEnd w:id="559"/>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65.02.06.00 - Spuiten</w:t>
      </w:r>
    </w:p>
    <w:p>
      <w:pPr>
        <w:pStyle w:val="Heading2"/>
      </w:pPr>
      <w:bookmarkStart w:id="560" w:name="_Toc560"/>
      <w:r>
        <w:t>Tekst</w:t>
      </w:r>
      <w:bookmarkEnd w:id="560"/>
    </w:p>
    <w:p>
      <w:pPr/>
      <w:r>
        <w:rPr/>
        <w:t xml:space="preserve">Indien Inschrijver een take-backprogramma heeft voor het (veilig) innemen van kunststofartikelen, zoals spuiten, wordt de inschrijving hoger gewaardeerd.</w:t>
      </w:r>
    </w:p>
    <w:p>
      <w:pPr>
        <w:pStyle w:val="Heading2"/>
      </w:pPr>
      <w:bookmarkStart w:id="561" w:name="_Toc561"/>
      <w:r>
        <w:t>Mogelijke bewijsmiddelen</w:t>
      </w:r>
      <w:bookmarkEnd w:id="561"/>
    </w:p>
    <w:p>
      <w:pPr/>
      <w:r>
        <w:rPr/>
        <w:t xml:space="preserve">-</w:t>
      </w:r>
    </w:p>
    <w:p>
      <w:pPr>
        <w:pStyle w:val="Heading2"/>
      </w:pPr>
      <w:bookmarkStart w:id="562" w:name="_Toc562"/>
      <w:r>
        <w:t>Wijze van beoordelen</w:t>
      </w:r>
      <w:bookmarkEnd w:id="562"/>
    </w:p>
    <w:p>
      <w:pPr/>
      <w:r>
        <w:rPr/>
        <w:t xml:space="preserve">-</w:t>
      </w:r>
    </w:p>
    <w:p>
      <w:pPr>
        <w:pStyle w:val="Heading2"/>
      </w:pPr>
      <w:bookmarkStart w:id="563" w:name="_Toc563"/>
      <w:r>
        <w:t>Bijbehorende contractbepaling</w:t>
      </w:r>
      <w:bookmarkEnd w:id="563"/>
    </w:p>
    <w:p>
      <w:pPr/>
      <w:r>
        <w:rPr/>
        <w:t xml:space="preserve">-</w:t>
      </w:r>
    </w:p>
    <w:p>
      <w:pPr>
        <w:pStyle w:val="Heading2"/>
      </w:pPr>
      <w:bookmarkStart w:id="564" w:name="_Toc564"/>
      <w:r>
        <w:t>Toelichting voor inkopende organisatie</w:t>
      </w:r>
      <w:bookmarkEnd w:id="564"/>
    </w:p>
    <w:p>
      <w:pPr/>
      <w:r>
        <w:rPr/>
        <w:t xml:space="preserve">Een verder toelichting is terug te vinden op De Groene Z: zie link</w:t>
      </w:r>
    </w:p>
    <w:p>
      <w:pPr>
        <w:pStyle w:val="Heading2"/>
      </w:pPr>
      <w:bookmarkStart w:id="565" w:name="_Toc565"/>
      <w:r>
        <w:t>External links</w:t>
      </w:r>
      <w:bookmarkEnd w:id="565"/>
    </w:p>
    <w:p>
      <w:hyperlink r:id="rId31" w:history="1">
        <w:r>
          <w:t xml:space="preserve">https://www.degroenez.org/productgroepen/spuit-zonder-naald</w:t>
        </w:r>
      </w:hyperlink>
    </w:p>
    <w:p>
      <w:pPr>
        <w:pStyle w:val="Heading2"/>
      </w:pPr>
      <w:bookmarkStart w:id="566" w:name="_Toc566"/>
      <w:r>
        <w:t>Bron</w:t>
      </w:r>
      <w:bookmarkEnd w:id="566"/>
    </w:p>
    <w:p>
      <w:pPr>
        <w:numPr>
          <w:ilvl w:val="0"/>
          <w:numId w:val="3"/>
        </w:numPr>
      </w:pPr>
      <w:r>
        <w:rPr/>
        <w:t xml:space="preserve">Zorg Inkoop Netwerk Nederland</w:t>
      </w:r>
    </w:p>
    <w:p/>
    <w:p>
      <w:pPr>
        <w:pStyle w:val="Heading1"/>
      </w:pPr>
      <w:bookmarkStart w:id="567" w:name="_Toc567"/>
      <w:r>
        <w:t>3.15 Materiaalreductie wordt hoger gewaardeerd</w:t>
      </w:r>
      <w:bookmarkEnd w:id="567"/>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568" w:name="_Toc568"/>
      <w:r>
        <w:t>Thema's</w:t>
      </w:r>
      <w:bookmarkEnd w:id="568"/>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65.02.06.00 - Spuiten</w:t>
      </w:r>
    </w:p>
    <w:p>
      <w:pPr>
        <w:pStyle w:val="Heading2"/>
      </w:pPr>
      <w:bookmarkStart w:id="569" w:name="_Toc569"/>
      <w:r>
        <w:t>Tekst</w:t>
      </w:r>
      <w:bookmarkEnd w:id="569"/>
    </w:p>
    <w:p>
      <w:pPr/>
      <w:r>
        <w:rPr/>
        <w:t xml:space="preserve">Medische disposables, zoals spuiten, die zijn ontworpen met het oog op materiaalreductie (dunnere wanden) worden hoger gewaardeerd. Materiaalreductie gaat niet ten koste van de productkwaliteit.</w:t>
      </w:r>
    </w:p>
    <w:p>
      <w:pPr>
        <w:pStyle w:val="Heading2"/>
      </w:pPr>
      <w:bookmarkStart w:id="570" w:name="_Toc570"/>
      <w:r>
        <w:t>Mogelijke bewijsmiddelen</w:t>
      </w:r>
      <w:bookmarkEnd w:id="570"/>
    </w:p>
    <w:p>
      <w:pPr/>
      <w:r>
        <w:rPr/>
        <w:t xml:space="preserve">-</w:t>
      </w:r>
    </w:p>
    <w:p>
      <w:pPr>
        <w:pStyle w:val="Heading2"/>
      </w:pPr>
      <w:bookmarkStart w:id="571" w:name="_Toc571"/>
      <w:r>
        <w:t>Wijze van beoordelen</w:t>
      </w:r>
      <w:bookmarkEnd w:id="571"/>
    </w:p>
    <w:p>
      <w:pPr/>
      <w:r>
        <w:rPr/>
        <w:t xml:space="preserve">-</w:t>
      </w:r>
    </w:p>
    <w:p>
      <w:pPr>
        <w:pStyle w:val="Heading2"/>
      </w:pPr>
      <w:bookmarkStart w:id="572" w:name="_Toc572"/>
      <w:r>
        <w:t>Bijbehorende contractbepaling</w:t>
      </w:r>
      <w:bookmarkEnd w:id="572"/>
    </w:p>
    <w:p>
      <w:pPr/>
      <w:r>
        <w:rPr/>
        <w:t xml:space="preserve">-</w:t>
      </w:r>
    </w:p>
    <w:p>
      <w:pPr>
        <w:pStyle w:val="Heading2"/>
      </w:pPr>
      <w:bookmarkStart w:id="573" w:name="_Toc573"/>
      <w:r>
        <w:t>Toelichting voor inkopende organisatie</w:t>
      </w:r>
      <w:bookmarkEnd w:id="573"/>
    </w:p>
    <w:p>
      <w:pPr/>
      <w:r>
        <w:rPr/>
        <w:t xml:space="preserve">Een verder toelichting is terug te vinden op De Groene Z: zie linkjes</w:t>
      </w:r>
    </w:p>
    <w:p>
      <w:pPr>
        <w:pStyle w:val="Heading2"/>
      </w:pPr>
      <w:bookmarkStart w:id="574" w:name="_Toc574"/>
      <w:r>
        <w:t>External links</w:t>
      </w:r>
      <w:bookmarkEnd w:id="574"/>
    </w:p>
    <w:p>
      <w:hyperlink r:id="rId31" w:history="1">
        <w:r>
          <w:t xml:space="preserve">https://www.degroenez.org/productgroepen/spuit-zonder-naald</w:t>
        </w:r>
      </w:hyperlink>
    </w:p>
    <w:p>
      <w:hyperlink r:id="rId40" w:history="1">
        <w:r>
          <w:t xml:space="preserve">https://www.degroenez.org/productgroepen/naaldencontainer/wegwerp#section-sustainable-use</w:t>
        </w:r>
      </w:hyperlink>
    </w:p>
    <w:p>
      <w:pPr>
        <w:pStyle w:val="Heading2"/>
      </w:pPr>
      <w:bookmarkStart w:id="575" w:name="_Toc575"/>
      <w:r>
        <w:t>Bron</w:t>
      </w:r>
      <w:bookmarkEnd w:id="575"/>
    </w:p>
    <w:p>
      <w:pPr>
        <w:numPr>
          <w:ilvl w:val="0"/>
          <w:numId w:val="3"/>
        </w:numPr>
      </w:pPr>
      <w:r>
        <w:rPr/>
        <w:t xml:space="preserve">Zorg Inkoop Netwerk Nederland</w:t>
      </w:r>
    </w:p>
    <w:p/>
    <w:p>
      <w:pPr>
        <w:pStyle w:val="Heading1"/>
      </w:pPr>
      <w:bookmarkStart w:id="576" w:name="_Toc576"/>
      <w:r>
        <w:t>3.16 Specifiek voor incontinentiemateriaal: Vochtindicator in incontinentiemateriaal</w:t>
      </w:r>
      <w:bookmarkEnd w:id="576"/>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577" w:name="_Toc577"/>
      <w:r>
        <w:t>Thema's</w:t>
      </w:r>
      <w:bookmarkEnd w:id="577"/>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65.04.95.08 - Absorberend incontinentiemateriaal</w:t>
      </w:r>
    </w:p>
    <w:p>
      <w:pPr>
        <w:pStyle w:val="Heading2"/>
      </w:pPr>
      <w:bookmarkStart w:id="578" w:name="_Toc578"/>
      <w:r>
        <w:t>Tekst</w:t>
      </w:r>
      <w:bookmarkEnd w:id="578"/>
    </w:p>
    <w:p>
      <w:pPr/>
      <w:r>
        <w:rPr/>
        <w:t xml:space="preserve">Minimaal 50% van het signal use incontinentiemateriaal binnen het totale aanbod van absoberende medische hulpmiddelen dat door de Inschrijver wordt aangeboden, aan de Opdrachtgever is voorzien van een ingebouwd vochtindicator. De vochtindicator meet de mate van verzadiging, zodat single‑use incontinentiemateriaal niet onnodig vroeg wordt vervangen. Hiermee wordt onnodig afval voorkomen.
Deze eis heeft uitsluitend betrekking op het single‑use deel van het assortiment absorberende medische hulpmiddelen. Duurzame innovatieve alternatieven zoals wasbare oplossingen of digitale monitoringtechnieken worden buiten deze 50%-verplichting gehouden, mits zij aantoonbaar bijdragen aan vermindering van milieu-impact.</w:t>
      </w:r>
    </w:p>
    <w:p>
      <w:pPr>
        <w:pStyle w:val="Heading2"/>
      </w:pPr>
      <w:bookmarkStart w:id="579" w:name="_Toc579"/>
      <w:r>
        <w:t>Mogelijke bewijsmiddelen</w:t>
      </w:r>
      <w:bookmarkEnd w:id="579"/>
    </w:p>
    <w:p>
      <w:pPr/>
      <w:r>
        <w:rPr/>
        <w:t xml:space="preserve">-</w:t>
      </w:r>
    </w:p>
    <w:p>
      <w:pPr>
        <w:pStyle w:val="Heading2"/>
      </w:pPr>
      <w:bookmarkStart w:id="580" w:name="_Toc580"/>
      <w:r>
        <w:t>Wijze van beoordelen</w:t>
      </w:r>
      <w:bookmarkEnd w:id="580"/>
    </w:p>
    <w:p>
      <w:pPr/>
      <w:r>
        <w:rPr/>
        <w:t xml:space="preserve">-</w:t>
      </w:r>
    </w:p>
    <w:p>
      <w:pPr>
        <w:pStyle w:val="Heading2"/>
      </w:pPr>
      <w:bookmarkStart w:id="581" w:name="_Toc581"/>
      <w:r>
        <w:t>Bijbehorende contractbepaling</w:t>
      </w:r>
      <w:bookmarkEnd w:id="581"/>
    </w:p>
    <w:p>
      <w:pPr/>
      <w:r>
        <w:rPr/>
        <w:t xml:space="preserve">-</w:t>
      </w:r>
    </w:p>
    <w:p>
      <w:pPr>
        <w:pStyle w:val="Heading2"/>
      </w:pPr>
      <w:bookmarkStart w:id="582" w:name="_Toc582"/>
      <w:r>
        <w:t>Toelichting voor inkopende organisatie</w:t>
      </w:r>
      <w:bookmarkEnd w:id="582"/>
    </w:p>
    <w:p>
      <w:pPr/>
      <w:r>
        <w:rPr/>
        <w:t xml:space="preserve">Aanvullende informatie is terug te vinden op de Groene Z: zie link</w:t>
      </w:r>
    </w:p>
    <w:p>
      <w:pPr>
        <w:pStyle w:val="Heading2"/>
      </w:pPr>
      <w:bookmarkStart w:id="583" w:name="_Toc583"/>
      <w:r>
        <w:t>External links</w:t>
      </w:r>
      <w:bookmarkEnd w:id="583"/>
    </w:p>
    <w:p>
      <w:hyperlink r:id="rId41" w:history="1">
        <w:r>
          <w:t xml:space="preserve">https://www.degroenez.org/productgroepen/incontinentiebroek/wegwerp#section-sustainable-use</w:t>
        </w:r>
      </w:hyperlink>
    </w:p>
    <w:p>
      <w:pPr>
        <w:pStyle w:val="Heading2"/>
      </w:pPr>
      <w:bookmarkStart w:id="584" w:name="_Toc584"/>
      <w:r>
        <w:t>Bron</w:t>
      </w:r>
      <w:bookmarkEnd w:id="584"/>
    </w:p>
    <w:p>
      <w:pPr>
        <w:numPr>
          <w:ilvl w:val="0"/>
          <w:numId w:val="3"/>
        </w:numPr>
      </w:pPr>
      <w:r>
        <w:rPr/>
        <w:t xml:space="preserve">Milieu Platform Zorg</w:t>
      </w:r>
    </w:p>
    <w:p/>
    <w:p>
      <w:pPr>
        <w:pStyle w:val="Heading1"/>
      </w:pPr>
      <w:bookmarkStart w:id="585" w:name="_Toc585"/>
      <w:r>
        <w:t>3.17 Modulair ontworpen medische hulpmiddelen</w:t>
      </w:r>
      <w:bookmarkEnd w:id="585"/>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586" w:name="_Toc586"/>
      <w:r>
        <w:t>Thema's</w:t>
      </w:r>
      <w:bookmarkEnd w:id="586"/>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65.16.93.00 - Pompen, infuusportsystemen + VAP, 65.79.99.00 - Connectoren algemeen</w:t>
      </w:r>
    </w:p>
    <w:p>
      <w:pPr>
        <w:pStyle w:val="Heading2"/>
      </w:pPr>
      <w:bookmarkStart w:id="587" w:name="_Toc587"/>
      <w:r>
        <w:t>Tekst</w:t>
      </w:r>
      <w:bookmarkEnd w:id="587"/>
    </w:p>
    <w:p>
      <w:pPr/>
      <w:r>
        <w:rPr/>
        <w:t xml:space="preserve">Inschrijver zorgt ervoor dat hulpmiddelen zoveel mogelijk modulair ontworpen zijn, waarbij versleten en defecte onderdelen kunnen worden vervangen.</w:t>
      </w:r>
    </w:p>
    <w:p>
      <w:pPr>
        <w:pStyle w:val="Heading2"/>
      </w:pPr>
      <w:bookmarkStart w:id="588" w:name="_Toc588"/>
      <w:r>
        <w:t>Mogelijke bewijsmiddelen</w:t>
      </w:r>
      <w:bookmarkEnd w:id="588"/>
    </w:p>
    <w:p>
      <w:pPr/>
      <w:r>
        <w:rPr/>
        <w:t xml:space="preserve">-</w:t>
      </w:r>
    </w:p>
    <w:p>
      <w:pPr>
        <w:pStyle w:val="Heading2"/>
      </w:pPr>
      <w:bookmarkStart w:id="589" w:name="_Toc589"/>
      <w:r>
        <w:t>Wijze van beoordelen</w:t>
      </w:r>
      <w:bookmarkEnd w:id="589"/>
    </w:p>
    <w:p>
      <w:pPr/>
      <w:r>
        <w:rPr/>
        <w:t xml:space="preserve">-</w:t>
      </w:r>
    </w:p>
    <w:p>
      <w:pPr>
        <w:pStyle w:val="Heading2"/>
      </w:pPr>
      <w:bookmarkStart w:id="590" w:name="_Toc590"/>
      <w:r>
        <w:t>Bijbehorende contractbepaling</w:t>
      </w:r>
      <w:bookmarkEnd w:id="590"/>
    </w:p>
    <w:p>
      <w:pPr/>
      <w:r>
        <w:rPr/>
        <w:t xml:space="preserve">-</w:t>
      </w:r>
    </w:p>
    <w:p>
      <w:pPr>
        <w:pStyle w:val="Heading2"/>
      </w:pPr>
      <w:bookmarkStart w:id="591" w:name="_Toc591"/>
      <w:r>
        <w:t>Toelichting voor inkopende organisatie</w:t>
      </w:r>
      <w:bookmarkEnd w:id="591"/>
    </w:p>
    <w:p>
      <w:pPr/>
      <w:r>
        <w:rPr/>
        <w:t xml:space="preserve">-</w:t>
      </w:r>
    </w:p>
    <w:p>
      <w:pPr>
        <w:pStyle w:val="Heading2"/>
      </w:pPr>
      <w:bookmarkStart w:id="592" w:name="_Toc592"/>
      <w:r>
        <w:t>External links</w:t>
      </w:r>
      <w:bookmarkEnd w:id="592"/>
    </w:p>
    <w:p>
      <w:pPr>
        <w:pStyle w:val="Heading2"/>
      </w:pPr>
      <w:bookmarkStart w:id="593" w:name="_Toc593"/>
      <w:r>
        <w:t>Bron</w:t>
      </w:r>
      <w:bookmarkEnd w:id="593"/>
    </w:p>
    <w:p>
      <w:pPr>
        <w:numPr>
          <w:ilvl w:val="0"/>
          <w:numId w:val="3"/>
        </w:numPr>
      </w:pPr>
      <w:r>
        <w:rPr/>
        <w:t xml:space="preserve">Zorg Inkoop Netwerk Nederland</w:t>
      </w:r>
    </w:p>
    <w:p/>
    <w:p>
      <w:pPr>
        <w:pStyle w:val="Heading1"/>
      </w:pPr>
      <w:bookmarkStart w:id="594" w:name="_Toc594"/>
      <w:r>
        <w:t>3.18 Specifiek voor wegwerphandschoenen: Primaire en secundaire verpakking</w:t>
      </w:r>
      <w:bookmarkEnd w:id="594"/>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595" w:name="_Toc595"/>
      <w:r>
        <w:t>Thema's</w:t>
      </w:r>
      <w:bookmarkEnd w:id="595"/>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rPr>
          <w:b w:val="1"/>
          <w:bCs w:val="1"/>
        </w:rPr>
        <w:t xml:space="preserve">AOC: </w:t>
      </w:r>
      <w:r>
        <w:rPr/>
        <w:t xml:space="preserve">65.79.01.02 - Handschoen steriel, 65.79.01.04 - Handschoen onderhandschoen, 65.79.01.03 - Handschoen onsteriel</w:t>
      </w:r>
    </w:p>
    <w:p>
      <w:pPr>
        <w:pStyle w:val="Heading2"/>
      </w:pPr>
      <w:bookmarkStart w:id="596" w:name="_Toc596"/>
      <w:r>
        <w:t>Tekst</w:t>
      </w:r>
      <w:bookmarkEnd w:id="596"/>
    </w:p>
    <w:p>
      <w:pPr/>
      <w:r>
        <w:rPr/>
        <w:t xml:space="preserve">Inschrijver voldoet aan de eisen die gelden voor primaire en secundaire verpakkingen van steriele wegwerphandschoenen.</w:t>
      </w:r>
    </w:p>
    <w:p>
      <w:pPr>
        <w:pStyle w:val="Heading2"/>
      </w:pPr>
      <w:bookmarkStart w:id="597" w:name="_Toc597"/>
      <w:r>
        <w:t>Mogelijke bewijsmiddelen</w:t>
      </w:r>
      <w:bookmarkEnd w:id="597"/>
    </w:p>
    <w:p>
      <w:pPr/>
      <w:r>
        <w:rPr/>
        <w:t xml:space="preserve">-</w:t>
      </w:r>
    </w:p>
    <w:p>
      <w:pPr>
        <w:pStyle w:val="Heading2"/>
      </w:pPr>
      <w:bookmarkStart w:id="598" w:name="_Toc598"/>
      <w:r>
        <w:t>Wijze van beoordelen</w:t>
      </w:r>
      <w:bookmarkEnd w:id="598"/>
    </w:p>
    <w:p>
      <w:pPr/>
      <w:r>
        <w:rPr/>
        <w:t xml:space="preserve">Op verzoekt levert Inschrijver het volgende aan:
-              Zelfverklaring dat verpakkingsmateriaal voldoet aan EU-richtlijn 94/62/EG betreffende verpakking en verpakkingsafval
-              Technische documentatie waaruit blijkt dat het materiaal geen PVC bevat
-              Voor medische handschoenen: EN ISO 15223–1 Medische hulpmiddelen - Symbolen voor het gebruik met informatievoorziening door de fabrikant - Deel 1: Algemene eisen                                                                                  -Voor laboratoriumhandschoenen: EN 21420 Beschermende handschoenen - Algemene eisen en beproevingsmethoden
Eigen verklaring (inclusief technische documentatie) die geverifieerd is door een geaccrediteerde verificatie-instantie. Deze instantie voldoet aan ISO/IEC 17029 Conformity Assessment - General principles and requirements for validation and verification bodies, of een gelijkwaardige norm.
Chirurgische handschoenen:
- ISO11607-1:2006 Verpakking voor terminaal gesteriliseerde medische hulpmiddelen – Deel 1: Eisen voor materialen, steriele barrièresystemen en verpakkingssystemen of gelijkwaardig</w:t>
      </w:r>
    </w:p>
    <w:p>
      <w:pPr>
        <w:pStyle w:val="Heading2"/>
      </w:pPr>
      <w:bookmarkStart w:id="599" w:name="_Toc599"/>
      <w:r>
        <w:t>Bijbehorende contractbepaling</w:t>
      </w:r>
      <w:bookmarkEnd w:id="599"/>
    </w:p>
    <w:p>
      <w:pPr/>
      <w:r>
        <w:rPr/>
        <w:t xml:space="preserve">-</w:t>
      </w:r>
    </w:p>
    <w:p>
      <w:pPr>
        <w:pStyle w:val="Heading2"/>
      </w:pPr>
      <w:bookmarkStart w:id="600" w:name="_Toc600"/>
      <w:r>
        <w:t>Toelichting voor inkopende organisatie</w:t>
      </w:r>
      <w:bookmarkEnd w:id="600"/>
    </w:p>
    <w:p>
      <w:pPr/>
      <w:r>
        <w:rPr/>
        <w:t xml:space="preserve">Algemene eisen:
-              Inschrijver voorkomt onnodig verpakkingsmateriaal in overeenstemming met EU-richtlijn 94/62/EG van de betreffende verpakking en verpakkingsafval.
-              Verpakkingsmateriaal bevat geen PVC
-              Verpakking is medisch steriel
-              Handschoenen zijn in de primaire verpakking per paar verpakt
Op de primaire en secundaire verpakking staan symbolen die aangeven of de handschoenen steriel zijn. Dit is in overeenstemming met EN ISO 15223–1 voor medische handschoenen en EN 21420 voor laboratoriumhandschoenen.
Eisen specifiek voor secundaire verpakkingen:
-              Op de secundaire verpakking staat informatie over: handschoenmateriaal, aantal handschoenen, handschoenmaat.
De secundaire verpakking is beschikbaar in verschillende formaten (vanaf 100 paar handschoenen per secundaire verpakking).
Eisen specifiek voor chirurgische handschoenen:
-              Het materiaal van de secundaire verpakking bestaat uit een drielaags steriel barrièresysteem.
Handschoenen zijn afzonderlijk verpakt in steriel verpakkingsmateriaal in overeenstemming met ISO11607-1:2006.Verpakking voor terminaal gesteriliseerde medische hulpmiddelen – Deel 1: Eisen voor materialen, steriele barrièresystemen en verpakkingssystemen of gelijkwaardig.
Verkoop- of primaire verpakkingen: verpakkingen die direct in contact staat met het product. Samen met de inhoud vormt dit één verkoopeenheid.
Verzamel- of secundaire verpakkingen: verpakkingen waarin meerdere verkoopeenheden zijn samengevoegd.
Aanvullende informatie is terug te vinden op de Groene Z: zie link</w:t>
      </w:r>
    </w:p>
    <w:p>
      <w:pPr>
        <w:pStyle w:val="Heading2"/>
      </w:pPr>
      <w:bookmarkStart w:id="601" w:name="_Toc601"/>
      <w:r>
        <w:t>External links</w:t>
      </w:r>
      <w:bookmarkEnd w:id="601"/>
    </w:p>
    <w:p>
      <w:hyperlink r:id="rId42" w:history="1">
        <w:r>
          <w:t xml:space="preserve">https://kidv.nl/eu-richtlijn-verpakken-94-62-eg</w:t>
        </w:r>
      </w:hyperlink>
    </w:p>
    <w:p>
      <w:hyperlink r:id="rId43" w:history="1">
        <w:r>
          <w:t xml:space="preserve">https://www.nen.nl/nen-en-iso-15223-1-2021-en-287911</w:t>
        </w:r>
      </w:hyperlink>
    </w:p>
    <w:p>
      <w:hyperlink r:id="rId44" w:history="1">
        <w:r>
          <w:t xml:space="preserve">https://www.nen.nl/nen-en-iso-21420-2020-en-269080</w:t>
        </w:r>
      </w:hyperlink>
    </w:p>
    <w:p>
      <w:hyperlink r:id="rId45" w:history="1">
        <w:r>
          <w:t xml:space="preserve">https://www.nen.nl/nen-en-iso-iec-17029-2019-en-265737</w:t>
        </w:r>
      </w:hyperlink>
    </w:p>
    <w:p>
      <w:hyperlink r:id="rId46" w:history="1">
        <w:r>
          <w:t xml:space="preserve">https://connect.nen.nl/standard/Detail/105245?compId=0&amp;collectionId=0</w:t>
        </w:r>
      </w:hyperlink>
    </w:p>
    <w:p>
      <w:pPr>
        <w:pStyle w:val="Heading2"/>
      </w:pPr>
      <w:bookmarkStart w:id="602" w:name="_Toc602"/>
      <w:r>
        <w:t>Bron</w:t>
      </w:r>
      <w:bookmarkEnd w:id="602"/>
    </w:p>
    <w:p>
      <w:pPr>
        <w:numPr>
          <w:ilvl w:val="0"/>
          <w:numId w:val="3"/>
        </w:numPr>
      </w:pPr>
      <w:r>
        <w:rPr/>
        <w:t xml:space="preserve">Upphandlings Myndigheten</w:t>
      </w:r>
    </w:p>
    <w:p/>
    <w:p>
      <w:pPr>
        <w:pStyle w:val="Heading1"/>
      </w:pPr>
      <w:bookmarkStart w:id="603" w:name="_Toc603"/>
      <w:r>
        <w:t>3.19 Latex-vrije verbruiksgoederen</w:t>
      </w:r>
      <w:bookmarkEnd w:id="603"/>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604" w:name="_Toc604"/>
      <w:r>
        <w:t>Thema's</w:t>
      </w:r>
      <w:bookmarkEnd w:id="604"/>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65.79.01.22 - Operatiekleding tbv personeel, 65.79.01.01 - Isolatiejas, 65.79.01.03 - Handschoen onsteriel, 65.79.01.02 - Handschoen steriel, 65.79.01.23 - Mondmasker, 65.79.01.04 - Handschoen onderhandschoen</w:t>
      </w:r>
    </w:p>
    <w:p>
      <w:pPr>
        <w:pStyle w:val="Heading2"/>
      </w:pPr>
      <w:bookmarkStart w:id="605" w:name="_Toc605"/>
      <w:r>
        <w:t>Tekst</w:t>
      </w:r>
      <w:bookmarkEnd w:id="605"/>
    </w:p>
    <w:p>
      <w:pPr/>
      <w:r>
        <w:rPr/>
        <w:t xml:space="preserve">Medische verbruiksgoederen bevatten geen natuurrubber (latex).</w:t>
      </w:r>
    </w:p>
    <w:p>
      <w:pPr>
        <w:pStyle w:val="Heading2"/>
      </w:pPr>
      <w:bookmarkStart w:id="606" w:name="_Toc606"/>
      <w:r>
        <w:t>Mogelijke bewijsmiddelen</w:t>
      </w:r>
      <w:bookmarkEnd w:id="606"/>
    </w:p>
    <w:p>
      <w:pPr/>
      <w:r>
        <w:rPr/>
        <w:t xml:space="preserve">Op verzoek levert Inschrijver het volgende aan: - Technische documentatie waaruit blijkt dat producten geen natuurrubber (latex) bevatten - Als een geverifieerde eigen verklaring wordt gebruikt om aan te tonen dat aan de eis is voldaan (inclusief technische documentatie van naleving) dan moet de eigen verklaring zijn geverifieerd door een verificatie-instelling die voor de taak is geaccrediteerd in overeenstemming met ISO/IEC 17029 Conformity Assessment - General principles and requirements for validation and verification bodies https://www.nen.nl/nen-en-iso-iec-17029-2019-en-265737 of een gelijkwaardige norm.</w:t>
      </w:r>
    </w:p>
    <w:p>
      <w:pPr>
        <w:pStyle w:val="Heading2"/>
      </w:pPr>
      <w:bookmarkStart w:id="607" w:name="_Toc607"/>
      <w:r>
        <w:t>Wijze van beoordelen</w:t>
      </w:r>
      <w:bookmarkEnd w:id="607"/>
    </w:p>
    <w:p>
      <w:pPr/>
      <w:r>
        <w:rPr/>
        <w:t xml:space="preserve">-</w:t>
      </w:r>
    </w:p>
    <w:p>
      <w:pPr>
        <w:pStyle w:val="Heading2"/>
      </w:pPr>
      <w:bookmarkStart w:id="608" w:name="_Toc608"/>
      <w:r>
        <w:t>Bijbehorende contractbepaling</w:t>
      </w:r>
      <w:bookmarkEnd w:id="608"/>
    </w:p>
    <w:p>
      <w:pPr/>
      <w:r>
        <w:rPr/>
        <w:t xml:space="preserve">-</w:t>
      </w:r>
    </w:p>
    <w:p>
      <w:pPr>
        <w:pStyle w:val="Heading2"/>
      </w:pPr>
      <w:bookmarkStart w:id="609" w:name="_Toc609"/>
      <w:r>
        <w:t>Toelichting voor inkopende organisatie</w:t>
      </w:r>
      <w:bookmarkEnd w:id="609"/>
    </w:p>
    <w:p>
      <w:pPr/>
      <w:r>
        <w:rPr/>
        <w:t xml:space="preserve">Aanvullende toelichting over handschoenen is terug te vinden op de Groene Z: zie link</w:t>
      </w:r>
    </w:p>
    <w:p>
      <w:pPr>
        <w:pStyle w:val="Heading2"/>
      </w:pPr>
      <w:bookmarkStart w:id="610" w:name="_Toc610"/>
      <w:r>
        <w:t>External links</w:t>
      </w:r>
      <w:bookmarkEnd w:id="610"/>
    </w:p>
    <w:p>
      <w:hyperlink r:id="rId47" w:history="1">
        <w:r>
          <w:t xml:space="preserve">De Groene Z | Handschoenen niet-steriel</w:t>
        </w:r>
      </w:hyperlink>
    </w:p>
    <w:p>
      <w:pPr>
        <w:pStyle w:val="Heading2"/>
      </w:pPr>
      <w:bookmarkStart w:id="611" w:name="_Toc611"/>
      <w:r>
        <w:t>Bron</w:t>
      </w:r>
      <w:bookmarkEnd w:id="611"/>
    </w:p>
    <w:p>
      <w:pPr>
        <w:numPr>
          <w:ilvl w:val="0"/>
          <w:numId w:val="3"/>
        </w:numPr>
      </w:pPr>
      <w:r>
        <w:rPr/>
        <w:t xml:space="preserve">Upphandlings Myndigheten</w:t>
      </w:r>
    </w:p>
    <w:p/>
    <w:p>
      <w:pPr>
        <w:pStyle w:val="Heading1"/>
      </w:pPr>
      <w:bookmarkStart w:id="612" w:name="_Toc612"/>
      <w:r>
        <w:t>3.2 Life Cycle Assessment (LCA) &amp; Ecodesign </w:t>
      </w:r>
      <w:bookmarkEnd w:id="612"/>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613" w:name="_Toc613"/>
      <w:r>
        <w:t>Thema's</w:t>
      </w:r>
      <w:bookmarkEnd w:id="613"/>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614" w:name="_Toc614"/>
      <w:r>
        <w:t>Tekst</w:t>
      </w:r>
      <w:bookmarkEnd w:id="614"/>
    </w:p>
    <w:p>
      <w:pPr/>
      <w:r>
        <w:rPr/>
        <w:t xml:space="preserve">De Inschrijver levert bij inschrijving een volledige, transparante en verifieerbare Life Cycle Assessment (LCA) aan van het aangeboden product. Indien meerdere producttypen binnen de scope vallen, wordt in overleg bepaald voor welke typen afzonderlijke LCA’s worden ingediend. 
 - De LCA moet zijn opgesteld voor het specifieke product dat wordt aangeboden in deze aanbesteding.
Normen en methodiek
De LCA moet worden opgesteld volgens ISO 14040/14044 en de klimaatimpact (CO₂eq) moet worden berekend volgens het GHG Protocol of een vergelijkbare standaard. Een extern gevalideerde LCA volgens ISO 14067 kan extra waardering opleveren.
- ISO 14040 Milieumanagement - Levenscyclusanalyse - Principes en raamwerk 
- ISO 14044 Milieumanagement - Levenscyclusanalyse - Eisen en richtlijnen 
- ISO 14067 Broeikasgassen - Carbon footprint van producten - Eisen en richtlijnen voor kwantificering
Levenscyclusfasen
De LCA moet alle fasen van de levenscyclus bevatten:
* grondstofwinning
* productie
* transport (upstream + downstream)
* gebruik
* endoflife (verplicht: scenario’s, verwerking, hotspots)
Transparantie &amp;amp; aannames
De LCA moet helder aangeven:
* de functionele eenheid (bijv. per product of per 1.000 toepassingen)
* gebruiksaannames (frequentie, parameters, levensduur)
* gebruikte software + versie en database + versie
* systeemboundaries, modellering en allocaties
* onderscheid tussen empirische en gemodelleerde data
NDA gevoelige informatie die niet relevant is voor de milieuimpact hoeft niet te worden aangeleverd.
Klimaatimpact
De totale CO₂impact moet worden weergegeven en uitgesplitst naar alle fasen.
Ecodesignproces
De Inschrijver moet aantonen dat er een geformaliseerd ecodesignproces bestaat, bijvoorbeeld met interne procedures of (indien aanwezig) ISO14006 documentatie.</w:t>
      </w:r>
    </w:p>
    <w:p>
      <w:pPr>
        <w:pStyle w:val="Heading2"/>
      </w:pPr>
      <w:bookmarkStart w:id="615" w:name="_Toc615"/>
      <w:r>
        <w:t>Mogelijke bewijsmiddelen</w:t>
      </w:r>
      <w:bookmarkEnd w:id="615"/>
    </w:p>
    <w:p>
      <w:pPr/>
      <w:r>
        <w:rPr/>
        <w:t xml:space="preserve">Een LCA-analyse conform NEN 14040 norm.</w:t>
      </w:r>
    </w:p>
    <w:p>
      <w:pPr>
        <w:pStyle w:val="Heading2"/>
      </w:pPr>
      <w:bookmarkStart w:id="616" w:name="_Toc616"/>
      <w:r>
        <w:t>Wijze van beoordelen</w:t>
      </w:r>
      <w:bookmarkEnd w:id="616"/>
    </w:p>
    <w:p>
      <w:pPr/>
      <w:r>
        <w:rPr/>
        <w:t xml:space="preserve">Controle van de bewijsmiddelen. Voldoet het aan alle eisen ja/nee.</w:t>
      </w:r>
    </w:p>
    <w:p>
      <w:pPr>
        <w:pStyle w:val="Heading2"/>
      </w:pPr>
      <w:bookmarkStart w:id="617" w:name="_Toc617"/>
      <w:r>
        <w:t>Bijbehorende contractbepaling</w:t>
      </w:r>
      <w:bookmarkEnd w:id="617"/>
    </w:p>
    <w:p>
      <w:pPr/>
      <w:r>
        <w:rPr/>
        <w:t xml:space="preserve">Aanvullende contractbepalingen kunnen zijn:
-	Er vindt periodiek een overleg plaats tussen Inschrijver en Opdrachtgever over de doelstellingen uit het actieplan.
-	In de loop van de contractperiode wordt het verduurzamingsplan verder aangescherpt.</w:t>
      </w:r>
    </w:p>
    <w:p>
      <w:pPr>
        <w:pStyle w:val="Heading2"/>
      </w:pPr>
      <w:bookmarkStart w:id="618" w:name="_Toc618"/>
      <w:r>
        <w:t>Toelichting voor inkopende organisatie</w:t>
      </w:r>
      <w:bookmarkEnd w:id="618"/>
    </w:p>
    <w:p>
      <w:pPr/>
      <w:r>
        <w:rPr/>
        <w:t xml:space="preserve">De ISO 14040 is nog niet verplicht bij wet maar hier wordt wel naar gestreefd voor de vertaling naar een heldere LCA. Dit draagt bij aan standaardisatie en eenheid.&amp;nbsp;à&amp;nbsp;verwijzingen&amp;nbsp;normeringen&amp;nbsp;</w:t>
      </w:r>
    </w:p>
    <w:p>
      <w:pPr>
        <w:pStyle w:val="Heading2"/>
      </w:pPr>
      <w:bookmarkStart w:id="619" w:name="_Toc619"/>
      <w:r>
        <w:t>External links</w:t>
      </w:r>
      <w:bookmarkEnd w:id="619"/>
    </w:p>
    <w:p>
      <w:hyperlink r:id="rId10" w:history="1">
        <w:r>
          <w:t xml:space="preserve">https://www.nen.nl/nen-en-iso-14040-2006-en-109085</w:t>
        </w:r>
      </w:hyperlink>
    </w:p>
    <w:p>
      <w:hyperlink r:id="rId9" w:history="1">
        <w:r>
          <w:t xml:space="preserve">https://www.nen.nl/nen-en-iso-14044-2006-en-109086</w:t>
        </w:r>
      </w:hyperlink>
    </w:p>
    <w:p>
      <w:hyperlink r:id="rId11" w:history="1">
        <w:r>
          <w:t xml:space="preserve">https://www.nen.nl/nen-en-iso-14067-2018-en-251144</w:t>
        </w:r>
      </w:hyperlink>
    </w:p>
    <w:p>
      <w:pPr>
        <w:pStyle w:val="Heading2"/>
      </w:pPr>
      <w:bookmarkStart w:id="620" w:name="_Toc620"/>
      <w:r>
        <w:t>Bron</w:t>
      </w:r>
      <w:bookmarkEnd w:id="620"/>
    </w:p>
    <w:p>
      <w:pPr>
        <w:numPr>
          <w:ilvl w:val="0"/>
          <w:numId w:val="3"/>
        </w:numPr>
      </w:pPr>
      <w:r>
        <w:rPr/>
        <w:t xml:space="preserve">Zorg Inkoop Netwerk Nederland</w:t>
      </w:r>
    </w:p>
    <w:p/>
    <w:p>
      <w:pPr>
        <w:pStyle w:val="Heading1"/>
      </w:pPr>
      <w:bookmarkStart w:id="621" w:name="_Toc621"/>
      <w:r>
        <w:t>3.20 Herbruikbaar wordt hoger gewaardeerd</w:t>
      </w:r>
      <w:bookmarkEnd w:id="621"/>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622" w:name="_Toc622"/>
      <w:r>
        <w:t>Thema's</w:t>
      </w:r>
      <w:bookmarkEnd w:id="622"/>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65.79.01.27 - Disposable overall kleding, 65.79.01.01 - Isolatiejas, 65.79.01.23 - Mondmasker, 65.79.01.22 - Operatiekleding tbv personeel</w:t>
      </w:r>
    </w:p>
    <w:p>
      <w:pPr>
        <w:pStyle w:val="Heading2"/>
      </w:pPr>
      <w:bookmarkStart w:id="623" w:name="_Toc623"/>
      <w:r>
        <w:t>Tekst</w:t>
      </w:r>
      <w:bookmarkEnd w:id="623"/>
    </w:p>
    <w:p>
      <w:pPr/>
      <w:r>
        <w:rPr/>
        <w:t xml:space="preserve">De inschrijving wordt hoger gewaardeerd wanneer herbruikbare alternatieven worden aangeboden voor wegwerpartikelen en toont met een levenscyclusanalyse (LCA) aan dat deze herbruikbare artikelen milieuvriendelijker zijn. Voorwaarde is dat deze herbruikbare artikelen veilig (voldoet aan MDR eisen).</w:t>
      </w:r>
    </w:p>
    <w:p>
      <w:pPr>
        <w:pStyle w:val="Heading2"/>
      </w:pPr>
      <w:bookmarkStart w:id="624" w:name="_Toc624"/>
      <w:r>
        <w:t>Mogelijke bewijsmiddelen</w:t>
      </w:r>
      <w:bookmarkEnd w:id="624"/>
    </w:p>
    <w:p>
      <w:pPr/>
      <w:r>
        <w:rPr/>
        <w:t xml:space="preserve">Een LCA-analyse volgens de NEN 14040 norm. Conformiteit MDR en ISO 14971.</w:t>
      </w:r>
    </w:p>
    <w:p>
      <w:pPr>
        <w:pStyle w:val="Heading2"/>
      </w:pPr>
      <w:bookmarkStart w:id="625" w:name="_Toc625"/>
      <w:r>
        <w:t>Wijze van beoordelen</w:t>
      </w:r>
      <w:bookmarkEnd w:id="625"/>
    </w:p>
    <w:p>
      <w:pPr/>
      <w:r>
        <w:rPr/>
        <w:t xml:space="preserve">-</w:t>
      </w:r>
    </w:p>
    <w:p>
      <w:pPr>
        <w:pStyle w:val="Heading2"/>
      </w:pPr>
      <w:bookmarkStart w:id="626" w:name="_Toc626"/>
      <w:r>
        <w:t>Bijbehorende contractbepaling</w:t>
      </w:r>
      <w:bookmarkEnd w:id="626"/>
    </w:p>
    <w:p>
      <w:pPr/>
      <w:r>
        <w:rPr/>
        <w:t xml:space="preserve">-</w:t>
      </w:r>
    </w:p>
    <w:p>
      <w:pPr>
        <w:pStyle w:val="Heading2"/>
      </w:pPr>
      <w:bookmarkStart w:id="627" w:name="_Toc627"/>
      <w:r>
        <w:t>Toelichting voor inkopende organisatie</w:t>
      </w:r>
      <w:bookmarkEnd w:id="627"/>
    </w:p>
    <w:p>
      <w:pPr/>
      <w:r>
        <w:rPr/>
        <w:t xml:space="preserve">Een verder toelichting is terug te vinden op De Groene Z: zie linkjes</w:t>
      </w:r>
    </w:p>
    <w:p>
      <w:pPr>
        <w:pStyle w:val="Heading2"/>
      </w:pPr>
      <w:bookmarkStart w:id="628" w:name="_Toc628"/>
      <w:r>
        <w:t>External links</w:t>
      </w:r>
      <w:bookmarkEnd w:id="628"/>
    </w:p>
    <w:p>
      <w:hyperlink r:id="rId48" w:history="1">
        <w:r>
          <w:t xml:space="preserve">https://www.degroenez.org/productgroepen/steriele-ok-jas/wegwerp#section-sustainable-use</w:t>
        </w:r>
      </w:hyperlink>
    </w:p>
    <w:p>
      <w:hyperlink r:id="rId49" w:history="1">
        <w:r>
          <w:t xml:space="preserve">https://www.degroenez.org/productgroepen/steriele-ok-jas/herbruikbaar#section-sustainable-use/</w:t>
        </w:r>
      </w:hyperlink>
    </w:p>
    <w:p>
      <w:hyperlink r:id="rId22" w:history="1">
        <w:r>
          <w:t xml:space="preserve">https://www.degroenez.org/productgroepen/isolatie-overall/wegwerp#section-sustainable-use</w:t>
        </w:r>
      </w:hyperlink>
    </w:p>
    <w:p>
      <w:pPr>
        <w:pStyle w:val="Heading2"/>
      </w:pPr>
      <w:bookmarkStart w:id="629" w:name="_Toc629"/>
      <w:r>
        <w:t>Bron</w:t>
      </w:r>
      <w:bookmarkEnd w:id="629"/>
    </w:p>
    <w:p>
      <w:pPr>
        <w:numPr>
          <w:ilvl w:val="0"/>
          <w:numId w:val="3"/>
        </w:numPr>
      </w:pPr>
      <w:r>
        <w:rPr/>
        <w:t xml:space="preserve">Zorg Inkoop Netwerk Nederland</w:t>
      </w:r>
    </w:p>
    <w:p/>
    <w:p>
      <w:pPr>
        <w:pStyle w:val="Heading1"/>
      </w:pPr>
      <w:bookmarkStart w:id="630" w:name="_Toc630"/>
      <w:r>
        <w:t>3.21 Gerecyclede kunststoffen</w:t>
      </w:r>
      <w:bookmarkEnd w:id="630"/>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631" w:name="_Toc631"/>
      <w:r>
        <w:t>Thema's</w:t>
      </w:r>
      <w:bookmarkEnd w:id="631"/>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632" w:name="_Toc632"/>
      <w:r>
        <w:t>Tekst</w:t>
      </w:r>
      <w:bookmarkEnd w:id="632"/>
    </w:p>
    <w:p>
      <w:pPr/>
      <w:r>
        <w:rPr/>
        <w:t xml:space="preserve">Kunststofproducten bevatten ten minste 10% post-consumer gerecycled kunststof (PCM). Deze 10%-norm geldt voor alle producten waarin meer dan 100 gram kunststof aanwezig is en wordt berekend op basis van het totale gewicht aan kunststof in het product.
Inschrijver toont aan dat hij aan deze eis voldoet door productspecificaties of andere documentatie aan te leveren waaruit blijkt dat aan dit criterium is voldaan.</w:t>
      </w:r>
    </w:p>
    <w:p>
      <w:pPr>
        <w:pStyle w:val="Heading2"/>
      </w:pPr>
      <w:bookmarkStart w:id="633" w:name="_Toc633"/>
      <w:r>
        <w:t>Mogelijke bewijsmiddelen</w:t>
      </w:r>
      <w:bookmarkEnd w:id="633"/>
    </w:p>
    <w:p>
      <w:pPr/>
      <w:r>
        <w:rPr/>
        <w:t xml:space="preserve">Technische productspecificaties of andere documentatie waaruit blijkt dat aan dit criterium is voldaan. Of gelijkwaardig.</w:t>
      </w:r>
    </w:p>
    <w:p>
      <w:pPr>
        <w:pStyle w:val="Heading2"/>
      </w:pPr>
      <w:bookmarkStart w:id="634" w:name="_Toc634"/>
      <w:r>
        <w:t>Wijze van beoordelen</w:t>
      </w:r>
      <w:bookmarkEnd w:id="634"/>
    </w:p>
    <w:p>
      <w:pPr/>
      <w:r>
        <w:rPr/>
        <w:t xml:space="preserve">Indien Opdrachtgever een hoger ambitieniveau nastreeft, kan hij een hoger percentage post-consumer gerecycled kunststof eisen.
Daarnaast kan Opdrachtgever dit criterium inzetten als gunningscriterium: hoe hoger het percentage, hoe hoger de waardering.</w:t>
      </w:r>
    </w:p>
    <w:p>
      <w:pPr>
        <w:pStyle w:val="Heading2"/>
      </w:pPr>
      <w:bookmarkStart w:id="635" w:name="_Toc635"/>
      <w:r>
        <w:t>Bijbehorende contractbepaling</w:t>
      </w:r>
      <w:bookmarkEnd w:id="635"/>
    </w:p>
    <w:p>
      <w:pPr/>
      <w:r>
        <w:rPr/>
        <w:t xml:space="preserve">-</w:t>
      </w:r>
    </w:p>
    <w:p>
      <w:pPr>
        <w:pStyle w:val="Heading2"/>
      </w:pPr>
      <w:bookmarkStart w:id="636" w:name="_Toc636"/>
      <w:r>
        <w:t>Toelichting voor inkopende organisatie</w:t>
      </w:r>
      <w:bookmarkEnd w:id="636"/>
    </w:p>
    <w:p>
      <w:pPr/>
      <w:r>
        <w:rPr/>
        <w:t xml:space="preserve">Inkoper let op: Inschrijver is vrijgesteld van dit criterium indien er hergebruikte of refurbished producten worden geleverd.
Post-consumer materials (PCM) zijn materialen die door eindgebruikers zijn weggegooid en opnieuw worden gebruikt</w:t>
      </w:r>
    </w:p>
    <w:p>
      <w:pPr>
        <w:pStyle w:val="Heading2"/>
      </w:pPr>
      <w:bookmarkStart w:id="637" w:name="_Toc637"/>
      <w:r>
        <w:t>External links</w:t>
      </w:r>
      <w:bookmarkEnd w:id="637"/>
    </w:p>
    <w:p>
      <w:pPr>
        <w:pStyle w:val="Heading2"/>
      </w:pPr>
      <w:bookmarkStart w:id="638" w:name="_Toc638"/>
      <w:r>
        <w:t>Bron</w:t>
      </w:r>
      <w:bookmarkEnd w:id="638"/>
    </w:p>
    <w:p>
      <w:pPr>
        <w:numPr>
          <w:ilvl w:val="0"/>
          <w:numId w:val="3"/>
        </w:numPr>
      </w:pPr>
      <w:r>
        <w:rPr/>
        <w:t xml:space="preserve">UMC Utrecht</w:t>
      </w:r>
    </w:p>
    <w:p/>
    <w:p>
      <w:pPr>
        <w:pStyle w:val="Heading1"/>
      </w:pPr>
      <w:bookmarkStart w:id="639" w:name="_Toc639"/>
      <w:r>
        <w:t>3.23 Vermindering CO2 uitstoot tijdens contractperiode</w:t>
      </w:r>
      <w:bookmarkEnd w:id="639"/>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640" w:name="_Toc640"/>
      <w:r>
        <w:t>Thema's</w:t>
      </w:r>
      <w:bookmarkEnd w:id="640"/>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641" w:name="_Toc641"/>
      <w:r>
        <w:t>Tekst</w:t>
      </w:r>
      <w:bookmarkEnd w:id="641"/>
    </w:p>
    <w:p>
      <w:pPr/>
      <w:r>
        <w:rPr/>
        <w:t xml:space="preserve">Inschrijver geeft aan hoe hij gedurende de contractperiode de CO2-uitstoot vermindert, zowel in de toeleveringsketen (supply chain) als tijdens het gebruik van product(en) en dienstverlening. Ook licht Inschrijver toe hoe hij dit opneemt in het contractmanagement-proces.</w:t>
      </w:r>
    </w:p>
    <w:p>
      <w:pPr>
        <w:pStyle w:val="Heading2"/>
      </w:pPr>
      <w:bookmarkStart w:id="642" w:name="_Toc642"/>
      <w:r>
        <w:t>Mogelijke bewijsmiddelen</w:t>
      </w:r>
      <w:bookmarkEnd w:id="642"/>
    </w:p>
    <w:p>
      <w:pPr/>
      <w:r>
        <w:rPr/>
        <w:t xml:space="preserve">Conform SBTI of vergelijkbare rapportages.</w:t>
      </w:r>
    </w:p>
    <w:p>
      <w:pPr>
        <w:pStyle w:val="Heading2"/>
      </w:pPr>
      <w:bookmarkStart w:id="643" w:name="_Toc643"/>
      <w:r>
        <w:t>Wijze van beoordelen</w:t>
      </w:r>
      <w:bookmarkEnd w:id="643"/>
    </w:p>
    <w:p>
      <w:pPr/>
      <w:r>
        <w:rPr/>
        <w:t xml:space="preserve">Beoordeling op de mate waarin Inschrijver:&amp;nbsp;Duidelijk en concreet inzicht geeft in zijn maatregelenMet een onderbouwing aannemelijk maakt dat de maatregelen haalbaar en uitvoerbaar zijnMet een onderbouwing aannemelijk maakt dat de maatregelen bijdragen aan de vermindering van CO2.</w:t>
      </w:r>
    </w:p>
    <w:p>
      <w:pPr>
        <w:pStyle w:val="Heading2"/>
      </w:pPr>
      <w:bookmarkStart w:id="644" w:name="_Toc644"/>
      <w:r>
        <w:t>Bijbehorende contractbepaling</w:t>
      </w:r>
      <w:bookmarkEnd w:id="644"/>
    </w:p>
    <w:p>
      <w:pPr/>
      <w:r>
        <w:rPr/>
        <w:t xml:space="preserve">-</w:t>
      </w:r>
    </w:p>
    <w:p>
      <w:pPr>
        <w:pStyle w:val="Heading2"/>
      </w:pPr>
      <w:bookmarkStart w:id="645" w:name="_Toc645"/>
      <w:r>
        <w:t>Toelichting voor inkopende organisatie</w:t>
      </w:r>
      <w:bookmarkEnd w:id="645"/>
    </w:p>
    <w:p>
      <w:pPr/>
      <w:r>
        <w:rPr/>
        <w:t xml:space="preserve">-</w:t>
      </w:r>
    </w:p>
    <w:p>
      <w:pPr>
        <w:pStyle w:val="Heading2"/>
      </w:pPr>
      <w:bookmarkStart w:id="646" w:name="_Toc646"/>
      <w:r>
        <w:t>External links</w:t>
      </w:r>
      <w:bookmarkEnd w:id="646"/>
    </w:p>
    <w:p>
      <w:pPr>
        <w:pStyle w:val="Heading2"/>
      </w:pPr>
      <w:bookmarkStart w:id="647" w:name="_Toc647"/>
      <w:r>
        <w:t>Bron</w:t>
      </w:r>
      <w:bookmarkEnd w:id="647"/>
    </w:p>
    <w:p>
      <w:pPr>
        <w:numPr>
          <w:ilvl w:val="0"/>
          <w:numId w:val="3"/>
        </w:numPr>
      </w:pPr>
      <w:r>
        <w:rPr/>
        <w:t xml:space="preserve">UMC Utrecht</w:t>
      </w:r>
    </w:p>
    <w:p/>
    <w:p>
      <w:pPr>
        <w:pStyle w:val="Heading1"/>
      </w:pPr>
      <w:bookmarkStart w:id="648" w:name="_Toc648"/>
      <w:r>
        <w:t>3.24 Vermelding van REACH Candidate List stoffen</w:t>
      </w:r>
      <w:bookmarkEnd w:id="648"/>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649" w:name="_Toc649"/>
      <w:r>
        <w:t>Thema's</w:t>
      </w:r>
      <w:bookmarkEnd w:id="649"/>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w:t>
      </w:r>
    </w:p>
    <w:p>
      <w:pPr>
        <w:pStyle w:val="Heading2"/>
      </w:pPr>
      <w:bookmarkStart w:id="650" w:name="_Toc650"/>
      <w:r>
        <w:t>Tekst</w:t>
      </w:r>
      <w:bookmarkEnd w:id="650"/>
    </w:p>
    <w:p>
      <w:pPr/>
      <w:r>
        <w:rPr/>
        <w:t xml:space="preserve">Inschrijver rapporteert of in de aangeboden verbruiksartikelen chemische stoffen zijn verwerkt die op de REACH Candidate List staan, conform artikel 33 SVHC.
De inschrijver verstrekt informatie over deze stoffen wanneer de concentratie ervan hoger is dan 0,1% (1.000 mg/kg). Hierbij wordt niet uitgegaan van het volledige product als geheel, maar van de concentratie per afzonderlijk onderdeel, grondstof of materiaalcomponent van het verbruiksartikel.
Wanneer de concentratie van een chemische stof in een onderdeel, grondstof of materiaalcomponent hoger is dan 0,1%, moet de hoeveelheid van deze stof in dat specifieke onderdeel worden opgenomen in de rapportage.</w:t>
      </w:r>
    </w:p>
    <w:p>
      <w:pPr>
        <w:pStyle w:val="Heading2"/>
      </w:pPr>
      <w:bookmarkStart w:id="651" w:name="_Toc651"/>
      <w:r>
        <w:t>Mogelijke bewijsmiddelen</w:t>
      </w:r>
      <w:bookmarkEnd w:id="651"/>
    </w:p>
    <w:p>
      <w:pPr/>
      <w:r>
        <w:rPr/>
        <w:t xml:space="preserve">Rapportage van REACH Candidate List stoffen conform artikel 33 SVHC. Hierbij wordt gebruik gemaak van de lijst die van toepassing op het moment van de aanbesteding of offerte-uitvraag.</w:t>
      </w:r>
    </w:p>
    <w:p>
      <w:pPr>
        <w:pStyle w:val="Heading2"/>
      </w:pPr>
      <w:bookmarkStart w:id="652" w:name="_Toc652"/>
      <w:r>
        <w:t>Wijze van beoordelen</w:t>
      </w:r>
      <w:bookmarkEnd w:id="652"/>
    </w:p>
    <w:p>
      <w:pPr/>
      <w:r>
        <w:rPr/>
        <w:t xml:space="preserve">-</w:t>
      </w:r>
    </w:p>
    <w:p>
      <w:pPr>
        <w:pStyle w:val="Heading2"/>
      </w:pPr>
      <w:bookmarkStart w:id="653" w:name="_Toc653"/>
      <w:r>
        <w:t>Bijbehorende contractbepaling</w:t>
      </w:r>
      <w:bookmarkEnd w:id="653"/>
    </w:p>
    <w:p>
      <w:pPr/>
      <w:r>
        <w:rPr/>
        <w:t xml:space="preserve">Indien tijdens de looptijd van de overeenkomst nieuwe stoffen aan de REACH Candidate List worden toegevoegd, is Inschrijver verplicht om deze aanvullingen alsnog te verwerken in de producten, documentatie en rapportages die onder deze overeenkomst vallen. Inschrijver voert deze aanpassingen uit binnen een termijn van zes (6) maanden na de publicatiedatum van de bijgewerkte REACH Candidate List.</w:t>
      </w:r>
    </w:p>
    <w:p>
      <w:pPr>
        <w:pStyle w:val="Heading2"/>
      </w:pPr>
      <w:bookmarkStart w:id="654" w:name="_Toc654"/>
      <w:r>
        <w:t>Toelichting voor inkopende organisatie</w:t>
      </w:r>
      <w:bookmarkEnd w:id="654"/>
    </w:p>
    <w:p>
      <w:pPr/>
      <w:r>
        <w:rPr/>
        <w:t xml:space="preserve">REACH Candidate List is een lijst van het Europees Agentschap voor Chemische Stoffen (ECHA).
Het zijn stoffen die als “Substances of Very High Concern” (SVHC’s) zijn aangemerkt. Wanneer bedrijven deze stoffen in hun producten verwerken, dienen ze hier transparant over te zijn. (article 59 in Declaration (EG) no. 1907/2006 concerning the registration, evaluation, authorisation and restriction of chemicals).</w:t>
      </w:r>
    </w:p>
    <w:p>
      <w:pPr>
        <w:pStyle w:val="Heading2"/>
      </w:pPr>
      <w:bookmarkStart w:id="655" w:name="_Toc655"/>
      <w:r>
        <w:t>External links</w:t>
      </w:r>
      <w:bookmarkEnd w:id="655"/>
    </w:p>
    <w:p>
      <w:pPr>
        <w:pStyle w:val="Heading2"/>
      </w:pPr>
      <w:bookmarkStart w:id="656" w:name="_Toc656"/>
      <w:r>
        <w:t>Bron</w:t>
      </w:r>
      <w:bookmarkEnd w:id="656"/>
    </w:p>
    <w:p>
      <w:pPr>
        <w:numPr>
          <w:ilvl w:val="0"/>
          <w:numId w:val="3"/>
        </w:numPr>
      </w:pPr>
      <w:r>
        <w:rPr/>
        <w:t xml:space="preserve">Upphandlings Myndigheten</w:t>
      </w:r>
    </w:p>
    <w:p/>
    <w:p>
      <w:pPr>
        <w:pStyle w:val="Heading1"/>
      </w:pPr>
      <w:bookmarkStart w:id="657" w:name="_Toc657"/>
      <w:r>
        <w:t>3.3 Herbruikbare medische artikelen i.p.v. medische wegwerpartikelen</w:t>
      </w:r>
      <w:bookmarkEnd w:id="657"/>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658" w:name="_Toc658"/>
      <w:r>
        <w:t>Thema's</w:t>
      </w:r>
      <w:bookmarkEnd w:id="658"/>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pict>
          <v:shape type="#_x0000_t75" stroked="f" style="width:50.117647058824pt; height:48pt; margin-left:0pt; margin-top:0pt; mso-position-horizontal:left; mso-position-vertical:top; mso-position-horizontal-relative:char; mso-position-vertical-relative:line;">
            <w10:wrap type="inline"/>
            <v:imagedata r:id="rId50" o:title=""/>
          </v:shape>
        </w:pict>
      </w:r>
    </w:p>
    <w:p>
      <w:pPr/>
      <w:r>
        <w:rPr>
          <w:b w:val="1"/>
          <w:bCs w:val="1"/>
        </w:rPr>
        <w:t xml:space="preserve">AOC: </w:t>
      </w:r>
      <w:r>
        <w:rPr/>
        <w:t xml:space="preserve">65.00.00.00 - Disposables, 65.04.95.08 - Absorberend incontinentiemateriaal</w:t>
      </w:r>
    </w:p>
    <w:p>
      <w:pPr>
        <w:pStyle w:val="Heading2"/>
      </w:pPr>
      <w:bookmarkStart w:id="659" w:name="_Toc659"/>
      <w:r>
        <w:t>Tekst</w:t>
      </w:r>
      <w:bookmarkEnd w:id="659"/>
    </w:p>
    <w:p>
      <w:pPr/>
      <w:r>
        <w:rPr/>
        <w:t xml:space="preserve">Inschrijver levert herbruikbare medische artikelen in plaats van medische wegwerpartikelen en toont met een levenscyclusanalyse (LCA) aan dat deze herbruikbare artikelen milieuvriendelijker zijn.</w:t>
      </w:r>
    </w:p>
    <w:p>
      <w:pPr>
        <w:pStyle w:val="Heading2"/>
      </w:pPr>
      <w:bookmarkStart w:id="660" w:name="_Toc660"/>
      <w:r>
        <w:t>Mogelijke bewijsmiddelen</w:t>
      </w:r>
      <w:bookmarkEnd w:id="660"/>
    </w:p>
    <w:p>
      <w:pPr/>
      <w:r>
        <w:rPr/>
        <w:t xml:space="preserve">Een levenscyclusanalyse (LCA-rapport) onderbouwt waarom het herbruikbare medische artikel beter is voor het milieu.</w:t>
      </w:r>
    </w:p>
    <w:p>
      <w:pPr>
        <w:pStyle w:val="Heading2"/>
      </w:pPr>
      <w:bookmarkStart w:id="661" w:name="_Toc661"/>
      <w:r>
        <w:t>Wijze van beoordelen</w:t>
      </w:r>
      <w:bookmarkEnd w:id="661"/>
    </w:p>
    <w:p>
      <w:pPr/>
      <w:r>
        <w:rPr/>
        <w:t xml:space="preserve">-</w:t>
      </w:r>
    </w:p>
    <w:p>
      <w:pPr>
        <w:pStyle w:val="Heading2"/>
      </w:pPr>
      <w:bookmarkStart w:id="662" w:name="_Toc662"/>
      <w:r>
        <w:t>Bijbehorende contractbepaling</w:t>
      </w:r>
      <w:bookmarkEnd w:id="662"/>
    </w:p>
    <w:p>
      <w:pPr/>
      <w:r>
        <w:rPr/>
        <w:t xml:space="preserve">-</w:t>
      </w:r>
    </w:p>
    <w:p>
      <w:pPr>
        <w:pStyle w:val="Heading2"/>
      </w:pPr>
      <w:bookmarkStart w:id="663" w:name="_Toc663"/>
      <w:r>
        <w:t>Toelichting voor inkopende organisatie</w:t>
      </w:r>
      <w:bookmarkEnd w:id="663"/>
    </w:p>
    <w:p>
      <w:pPr/>
      <w:r>
        <w:rPr/>
        <w:t xml:space="preserve">Let op: controleer altijd eerst tijdens een marktconsultatie of partijen aan dit criterium kunnen voldoen. In veel medische marktsegmenten is een LCA namelijk nog niet gebruikelijk.
Een levenscyclusanalyse (LCA) is een kwantitatieve methode om de milieu-impact en milieuhotspots over de gehele levenscyclus van een product inzichtelijk te maken.</w:t>
      </w:r>
    </w:p>
    <w:p>
      <w:pPr>
        <w:pStyle w:val="Heading2"/>
      </w:pPr>
      <w:bookmarkStart w:id="664" w:name="_Toc664"/>
      <w:r>
        <w:t>External links</w:t>
      </w:r>
      <w:bookmarkEnd w:id="664"/>
    </w:p>
    <w:p>
      <w:pPr>
        <w:pStyle w:val="Heading2"/>
      </w:pPr>
      <w:bookmarkStart w:id="665" w:name="_Toc665"/>
      <w:r>
        <w:t>Bron</w:t>
      </w:r>
      <w:bookmarkEnd w:id="665"/>
    </w:p>
    <w:p>
      <w:pPr>
        <w:numPr>
          <w:ilvl w:val="0"/>
          <w:numId w:val="3"/>
        </w:numPr>
      </w:pPr>
      <w:r>
        <w:rPr/>
        <w:t xml:space="preserve">Milieu Platform Zorg</w:t>
      </w:r>
    </w:p>
    <w:p/>
    <w:p>
      <w:pPr>
        <w:pStyle w:val="Heading1"/>
      </w:pPr>
      <w:bookmarkStart w:id="666" w:name="_Toc666"/>
      <w:r>
        <w:t>3.4 Klimaatimpact van producten inzichtelijk</w:t>
      </w:r>
      <w:bookmarkEnd w:id="666"/>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667" w:name="_Toc667"/>
      <w:r>
        <w:t>Thema's</w:t>
      </w:r>
      <w:bookmarkEnd w:id="667"/>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w:t>
      </w:r>
    </w:p>
    <w:p>
      <w:pPr>
        <w:pStyle w:val="Heading2"/>
      </w:pPr>
      <w:bookmarkStart w:id="668" w:name="_Toc668"/>
      <w:r>
        <w:t>Tekst</w:t>
      </w:r>
      <w:bookmarkEnd w:id="668"/>
    </w:p>
    <w:p>
      <w:pPr/>
      <w:r>
        <w:rPr/>
        <w:t xml:space="preserve">De inschrijving wordt hoger gewaardeerd wanneer klimaatimpact tijdens de levenscyclus van één of meer producten inzichtelijk wordt gemaakt.</w:t>
      </w:r>
    </w:p>
    <w:p>
      <w:pPr>
        <w:pStyle w:val="Heading2"/>
      </w:pPr>
      <w:bookmarkStart w:id="669" w:name="_Toc669"/>
      <w:r>
        <w:t>Mogelijke bewijsmiddelen</w:t>
      </w:r>
      <w:bookmarkEnd w:id="669"/>
    </w:p>
    <w:p>
      <w:pPr/>
      <w:r>
        <w:rPr/>
        <w:t xml:space="preserve">Inschrijver toont klimaatimpact aan door het aanleveren van:
- Een milieuverklaring volgens ISO 14025* Milieu-etiketteringen en -verklaringen - Type III milieuverklaringen - Principes en procedures
- Een CO2-voetafdruk volgens ISO 14067* Broeikasgassen - Carbon footprint van producten - Eisen en richtlijnen voor kwantificering
*De berekening is gebaseerd op de resultaten van een levenscyclusanalyse in overeenstemming met ISO 14044.</w:t>
      </w:r>
    </w:p>
    <w:p>
      <w:pPr>
        <w:pStyle w:val="Heading2"/>
      </w:pPr>
      <w:bookmarkStart w:id="670" w:name="_Toc670"/>
      <w:r>
        <w:t>Wijze van beoordelen</w:t>
      </w:r>
      <w:bookmarkEnd w:id="670"/>
    </w:p>
    <w:p>
      <w:pPr/>
      <w:r>
        <w:rPr/>
        <w:t xml:space="preserve">Nader te bepalen met betrokken projectteam.</w:t>
      </w:r>
    </w:p>
    <w:p>
      <w:pPr>
        <w:pStyle w:val="Heading2"/>
      </w:pPr>
      <w:bookmarkStart w:id="671" w:name="_Toc671"/>
      <w:r>
        <w:t>Bijbehorende contractbepaling</w:t>
      </w:r>
      <w:bookmarkEnd w:id="671"/>
    </w:p>
    <w:p>
      <w:pPr/>
      <w:r>
        <w:rPr/>
        <w:t xml:space="preserve">-</w:t>
      </w:r>
    </w:p>
    <w:p>
      <w:pPr>
        <w:pStyle w:val="Heading2"/>
      </w:pPr>
      <w:bookmarkStart w:id="672" w:name="_Toc672"/>
      <w:r>
        <w:t>Toelichting voor inkopende organisatie</w:t>
      </w:r>
      <w:bookmarkEnd w:id="672"/>
    </w:p>
    <w:p>
      <w:pPr/>
      <w:r>
        <w:rPr/>
        <w:t xml:space="preserve">-</w:t>
      </w:r>
    </w:p>
    <w:p>
      <w:pPr>
        <w:pStyle w:val="Heading2"/>
      </w:pPr>
      <w:bookmarkStart w:id="673" w:name="_Toc673"/>
      <w:r>
        <w:t>External links</w:t>
      </w:r>
      <w:bookmarkEnd w:id="673"/>
    </w:p>
    <w:p>
      <w:hyperlink r:id="rId51" w:history="1">
        <w:r>
          <w:t xml:space="preserve">https://www.nen.nl/nen-en-iso-14025-2010-en-147505</w:t>
        </w:r>
      </w:hyperlink>
    </w:p>
    <w:p>
      <w:hyperlink r:id="rId11" w:history="1">
        <w:r>
          <w:t xml:space="preserve">https://www.nen.nl/nen-en-iso-14067-2018-en-251144</w:t>
        </w:r>
      </w:hyperlink>
    </w:p>
    <w:p>
      <w:pPr>
        <w:pStyle w:val="Heading2"/>
      </w:pPr>
      <w:bookmarkStart w:id="674" w:name="_Toc674"/>
      <w:r>
        <w:t>Bron</w:t>
      </w:r>
      <w:bookmarkEnd w:id="674"/>
    </w:p>
    <w:p>
      <w:pPr>
        <w:numPr>
          <w:ilvl w:val="0"/>
          <w:numId w:val="3"/>
        </w:numPr>
      </w:pPr>
      <w:r>
        <w:rPr/>
        <w:t xml:space="preserve">Upphandlings Myndigheten</w:t>
      </w:r>
    </w:p>
    <w:p/>
    <w:p>
      <w:pPr>
        <w:pStyle w:val="Heading1"/>
      </w:pPr>
      <w:bookmarkStart w:id="675" w:name="_Toc675"/>
      <w:r>
        <w:t>3.5 Bijdrage aan klimaatdoelen</w:t>
      </w:r>
      <w:bookmarkEnd w:id="675"/>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676" w:name="_Toc676"/>
      <w:r>
        <w:t>Thema's</w:t>
      </w:r>
      <w:bookmarkEnd w:id="676"/>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677" w:name="_Toc677"/>
      <w:r>
        <w:t>Tekst</w:t>
      </w:r>
      <w:bookmarkEnd w:id="677"/>
    </w:p>
    <w:p>
      <w:pPr/>
      <w:r>
        <w:rPr/>
        <w:t xml:space="preserve">Inschrijver geeft aan hoe hij tijdens de contractperiode bijdraagt aan de klimaatdoelen van Opdrachtgever die voortkomen uit de Green Deal Duurzame Zorg en het Klimaatakkoord. Inschrijver geeft aan welke maatregelen hij neemt om dit doel te behalen.</w:t>
      </w:r>
    </w:p>
    <w:p>
      <w:pPr>
        <w:pStyle w:val="Heading2"/>
      </w:pPr>
      <w:bookmarkStart w:id="678" w:name="_Toc678"/>
      <w:r>
        <w:t>Mogelijke bewijsmiddelen</w:t>
      </w:r>
      <w:bookmarkEnd w:id="678"/>
    </w:p>
    <w:p>
      <w:pPr/>
      <w:r>
        <w:rPr/>
        <w:t xml:space="preserve">-</w:t>
      </w:r>
    </w:p>
    <w:p>
      <w:pPr>
        <w:pStyle w:val="Heading2"/>
      </w:pPr>
      <w:bookmarkStart w:id="679" w:name="_Toc679"/>
      <w:r>
        <w:t>Wijze van beoordelen</w:t>
      </w:r>
      <w:bookmarkEnd w:id="679"/>
    </w:p>
    <w:p>
      <w:pPr/>
      <w:r>
        <w:rPr/>
        <w:t xml:space="preserve">Beoordeling op de mate waarin de inschrijver:
-	Duidelijk en concreet inzicht geeft in zijn maatregelen
-	Met een onderbouwing aannemelijk maakt dat het haalbaar is dat de maatregelen uitgevoerd worden; en
-	Met een onderbouwing aannemelijk maakt dat de maatregelen bijdragen aan de vermindering van CO2.</w:t>
      </w:r>
    </w:p>
    <w:p>
      <w:pPr>
        <w:pStyle w:val="Heading2"/>
      </w:pPr>
      <w:bookmarkStart w:id="680" w:name="_Toc680"/>
      <w:r>
        <w:t>Bijbehorende contractbepaling</w:t>
      </w:r>
      <w:bookmarkEnd w:id="680"/>
    </w:p>
    <w:p>
      <w:pPr/>
      <w:r>
        <w:rPr/>
        <w:t xml:space="preserve">Zelf invullen op de blauw gearceerde stukken tekst. Inkoper, let op: alleen van toepassing bij een meerjarige contractrelatie.
[Zorgorganisatie] draagt bij aan het realiseren van de klimaatdoelen en geeft invulling aan de verplichtingen uit het klimaatakkoord en de Green Deal Duurzame zorg
Voor de categorie [invullen gebruiksmiddel] is dit vertaald naar de volgende ambitie:
[voeg toe]
Inschrijver dient aan te geven hoe zij hier gedurende de contractperiode concreet aan gaat bijdragen, op welke wijze (welke maatregelen) en met welk (verwacht) resultaat?</w:t>
      </w:r>
    </w:p>
    <w:p>
      <w:pPr>
        <w:pStyle w:val="Heading2"/>
      </w:pPr>
      <w:bookmarkStart w:id="681" w:name="_Toc681"/>
      <w:r>
        <w:t>Toelichting voor inkopende organisatie</w:t>
      </w:r>
      <w:bookmarkEnd w:id="681"/>
    </w:p>
    <w:p>
      <w:pPr/>
      <w:r>
        <w:rPr/>
        <w:t xml:space="preserve">Zelf invullen op de gearceerde stukken tekst
Inkoper, let op: alleen van toepassing bij een meerjarige contractrelatie.</w:t>
      </w:r>
    </w:p>
    <w:p>
      <w:pPr>
        <w:pStyle w:val="Heading2"/>
      </w:pPr>
      <w:bookmarkStart w:id="682" w:name="_Toc682"/>
      <w:r>
        <w:t>External links</w:t>
      </w:r>
      <w:bookmarkEnd w:id="682"/>
    </w:p>
    <w:p>
      <w:pPr>
        <w:pStyle w:val="Heading2"/>
      </w:pPr>
      <w:bookmarkStart w:id="683" w:name="_Toc683"/>
      <w:r>
        <w:t>Bron</w:t>
      </w:r>
      <w:bookmarkEnd w:id="683"/>
    </w:p>
    <w:p>
      <w:pPr>
        <w:numPr>
          <w:ilvl w:val="0"/>
          <w:numId w:val="3"/>
        </w:numPr>
      </w:pPr>
      <w:r>
        <w:rPr/>
        <w:t xml:space="preserve">UMC Utrecht</w:t>
      </w:r>
    </w:p>
    <w:p/>
    <w:p>
      <w:pPr>
        <w:pStyle w:val="Heading1"/>
      </w:pPr>
      <w:bookmarkStart w:id="684" w:name="_Toc684"/>
      <w:r>
        <w:t>3.6 Bijdrage aan circulariteitsdoelen</w:t>
      </w:r>
      <w:bookmarkEnd w:id="684"/>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685" w:name="_Toc685"/>
      <w:r>
        <w:t>Thema's</w:t>
      </w:r>
      <w:bookmarkEnd w:id="685"/>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686" w:name="_Toc686"/>
      <w:r>
        <w:t>Tekst</w:t>
      </w:r>
      <w:bookmarkEnd w:id="686"/>
    </w:p>
    <w:p>
      <w:pPr/>
      <w:r>
        <w:rPr/>
        <w:t xml:space="preserve">Inschrijver geeft aan hoe hij tijdens de contractperiode bijdraagt aan de circulaire economie en hoe hij de uitputting van primaire grondstoffen (olie, gas, steen, etc.) voorkomt, dit moet in lijn zijn met de doelen uit de Green Deal Duurzame Zorg. Inschrijver en Opdrachtgever bepalen voor het product een circulariteitsdoel, waarna Inschrijver concreet aangeeft welke maatregelen hij neemt om dit doel te behalen en welk resultaat hij verwacht.</w:t>
      </w:r>
    </w:p>
    <w:p>
      <w:pPr>
        <w:pStyle w:val="Heading2"/>
      </w:pPr>
      <w:bookmarkStart w:id="687" w:name="_Toc687"/>
      <w:r>
        <w:t>Mogelijke bewijsmiddelen</w:t>
      </w:r>
      <w:bookmarkEnd w:id="687"/>
    </w:p>
    <w:p>
      <w:pPr/>
      <w:r>
        <w:rPr/>
        <w:t xml:space="preserve">-</w:t>
      </w:r>
    </w:p>
    <w:p>
      <w:pPr>
        <w:pStyle w:val="Heading2"/>
      </w:pPr>
      <w:bookmarkStart w:id="688" w:name="_Toc688"/>
      <w:r>
        <w:t>Wijze van beoordelen</w:t>
      </w:r>
      <w:bookmarkEnd w:id="688"/>
    </w:p>
    <w:p>
      <w:pPr/>
      <w:r>
        <w:rPr/>
        <w:t xml:space="preserve">Beoordeling op de mate waarin de inschrijver:-&amp;nbsp;&amp;nbsp;&amp;nbsp;&amp;nbsp;Duidelijk en concreet inzicht geeft in zijn maatregelen-&amp;nbsp;&amp;nbsp;&amp;nbsp;&amp;nbsp;Met een onderbouwing aannemelijk maakt dat het haalbaar is dat de maatregelen uitgevoerd worden; en-&amp;nbsp;&amp;nbsp;&amp;nbsp;&amp;nbsp;Met een onderbouwing aannemelijk maakt dat de maatregelen bijdragen aan het doel.</w:t>
      </w:r>
    </w:p>
    <w:p>
      <w:pPr>
        <w:pStyle w:val="Heading2"/>
      </w:pPr>
      <w:bookmarkStart w:id="689" w:name="_Toc689"/>
      <w:r>
        <w:t>Bijbehorende contractbepaling</w:t>
      </w:r>
      <w:bookmarkEnd w:id="689"/>
    </w:p>
    <w:p>
      <w:pPr/>
      <w:r>
        <w:rPr/>
        <w:t xml:space="preserve">-</w:t>
      </w:r>
    </w:p>
    <w:p>
      <w:pPr>
        <w:pStyle w:val="Heading2"/>
      </w:pPr>
      <w:bookmarkStart w:id="690" w:name="_Toc690"/>
      <w:r>
        <w:t>Toelichting voor inkopende organisatie</w:t>
      </w:r>
      <w:bookmarkEnd w:id="690"/>
    </w:p>
    <w:p>
      <w:pPr/>
      <w:r>
        <w:rPr/>
        <w:t xml:space="preserve">Let op: alleen van toepassing bij een meerjarige contractrelatie. Inkopende organisatie kan ervoor kiezen de volgende tekst over te nemen. &amp;nbsp;Zelf invullen: [tekst tussen haken].&amp;nbsp;[Zorgorganisatie] draagt bij aan de circulaire economie door uitputting van (kostbare) primaire grondstoffen te voorkomen conform de doelen uit de Green Deal Duurzame zorg. Voor de categorie [invullen product is dit vertaald naar de volgende ambities: [voeg toe] Inschrijver dient aan te geven hoe zij hier gedurende de contractperiode concreet aan gaat bijdragen, op welke wijze (welke maatregelen) en met welk (verwacht) resultaat?</w:t>
      </w:r>
    </w:p>
    <w:p>
      <w:pPr>
        <w:pStyle w:val="Heading2"/>
      </w:pPr>
      <w:bookmarkStart w:id="691" w:name="_Toc691"/>
      <w:r>
        <w:t>External links</w:t>
      </w:r>
      <w:bookmarkEnd w:id="691"/>
    </w:p>
    <w:p>
      <w:pPr>
        <w:pStyle w:val="Heading2"/>
      </w:pPr>
      <w:bookmarkStart w:id="692" w:name="_Toc692"/>
      <w:r>
        <w:t>Bron</w:t>
      </w:r>
      <w:bookmarkEnd w:id="692"/>
    </w:p>
    <w:p>
      <w:pPr>
        <w:numPr>
          <w:ilvl w:val="0"/>
          <w:numId w:val="3"/>
        </w:numPr>
      </w:pPr>
      <w:r>
        <w:rPr/>
        <w:t xml:space="preserve">UMC Utrecht</w:t>
      </w:r>
    </w:p>
    <w:p/>
    <w:p>
      <w:pPr>
        <w:pStyle w:val="Heading1"/>
      </w:pPr>
      <w:bookmarkStart w:id="693" w:name="_Toc693"/>
      <w:r>
        <w:t>3.7 Circulair Product Paspoort wordt hoger gewaardeerd</w:t>
      </w:r>
      <w:bookmarkEnd w:id="693"/>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694" w:name="_Toc694"/>
      <w:r>
        <w:t>Thema's</w:t>
      </w:r>
      <w:bookmarkEnd w:id="694"/>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695" w:name="_Toc695"/>
      <w:r>
        <w:t>Tekst</w:t>
      </w:r>
      <w:bookmarkEnd w:id="695"/>
    </w:p>
    <w:p>
      <w:pPr/>
      <w:r>
        <w:rPr/>
        <w:t xml:space="preserve">Wanneer Inschrijver alleen producten aanbiedt met een Circulair Product Paspoort, ook wel grondstoffen- of materialenpaspoort genoemd, wordt dit in de aanbesteding hoger gewaardeerd. Een Circulair Product Paspoort bevat ten minste:-&amp;nbsp;&amp;nbsp;&amp;nbsp;&amp;nbsp;De productgroep van het geleverde product-&amp;nbsp;&amp;nbsp;&amp;nbsp;&amp;nbsp;De gebruikte grondstoffen en materialenEen Circulair Product Paspoort mag ook digitaal geleverd worden, via bijvoorbeeld een online portal of blockchain-tool.Het Circulair Product Paspoort omvat in ieder geval onderstaande elementen:A. GrondstoffenB. Milieu impactC. Waardebehoud</w:t>
      </w:r>
    </w:p>
    <w:p>
      <w:pPr>
        <w:pStyle w:val="Heading2"/>
      </w:pPr>
      <w:bookmarkStart w:id="696" w:name="_Toc696"/>
      <w:r>
        <w:t>Mogelijke bewijsmiddelen</w:t>
      </w:r>
      <w:bookmarkEnd w:id="696"/>
    </w:p>
    <w:p>
      <w:pPr/>
      <w:r>
        <w:rPr/>
        <w:t xml:space="preserve">Circulair productpaspoort (of een soortgelijk bewijsmiddel) van alle producten.</w:t>
      </w:r>
    </w:p>
    <w:p>
      <w:pPr>
        <w:pStyle w:val="Heading2"/>
      </w:pPr>
      <w:bookmarkStart w:id="697" w:name="_Toc697"/>
      <w:r>
        <w:t>Wijze van beoordelen</w:t>
      </w:r>
      <w:bookmarkEnd w:id="697"/>
    </w:p>
    <w:p>
      <w:pPr/>
      <w:r>
        <w:rPr/>
        <w:t xml:space="preserve">-</w:t>
      </w:r>
    </w:p>
    <w:p>
      <w:pPr>
        <w:pStyle w:val="Heading2"/>
      </w:pPr>
      <w:bookmarkStart w:id="698" w:name="_Toc698"/>
      <w:r>
        <w:t>Bijbehorende contractbepaling</w:t>
      </w:r>
      <w:bookmarkEnd w:id="698"/>
    </w:p>
    <w:p>
      <w:pPr/>
      <w:r>
        <w:rPr/>
        <w:t xml:space="preserve">-</w:t>
      </w:r>
    </w:p>
    <w:p>
      <w:pPr>
        <w:pStyle w:val="Heading2"/>
      </w:pPr>
      <w:bookmarkStart w:id="699" w:name="_Toc699"/>
      <w:r>
        <w:t>Toelichting voor inkopende organisatie</w:t>
      </w:r>
      <w:bookmarkEnd w:id="699"/>
    </w:p>
    <w:p>
      <w:pPr/>
      <w:r>
        <w:rPr/>
        <w:t xml:space="preserve">Let op: alleen van toepassing bij een meerjarige contractrelatie.Het Circulair Product Paspoort omvat in ieder geval de onderstaande elementen:A. GrondstoffenA1. GrondstoffensamenstellingA1.1 Een lijst met alle grondstoffen in gram verwerkt in het product.A1.2 Een lijst met alle gerecyclede grondstoffen in gram verwerkt in het product en in % van het totale gewicht.A1.3 Een lijst met alle kritieke grondstoffen in gram verwerkt in het product. Met kritieke grondstoffen wordt bedoeld: De 26 kritieke grondstoffen genoemd in de lijst van de Europese commissie: Study on the review of the list of Critical Raw Materials, European Commission, blz 11.A1.4 Een lijst met alle Zeer Zorgwekkende stoffen (ZZS) in gram verwerkt in het product. Het aantal tot nu toe geïdentificeerde ZZS is 1576. Deze zijn verzameld op de ZZS-lijst van de RIVM website Risico’s van Stoffen. Deze lijst wordt tweemaal per jaar bijgewerkt.A2. Terugwinning van grondstoffen bij recyclingA2.1 Een lijst met alle teruggewonnen grondstoffen in gram en als percentage (%) ten opzichte van de oorspronkelijke hoeveelheid gram die verwerkt was in het product.A2.2 Een lijst met alle teruggewonnen kritieke grondstoffen in gram en als percentage (%) ten opzichte van de oorspronkelijke hoeveelheid gram die verwerkt was in het product.A3. HulpgrondstoffensamenstellingA3.1 Een lijst met benodigde hulpgrondstoffen in gram gedurende de gehele levenscyclus. Hulpgrondstoffen (hulpbronnen) zijn grondstoffen die benodigd zijn om het product te produceren, maar dit zijn niet de grondstoffen die in het product zelf verwerkt zijn.Hulpgrondstoffen zijn onder andere: machines, gebouwen, voertuigen, ondersteunend materieel, fossiele brandstoffen, water, zand, residu’s van smelterijen en raffinaderijen, complexe mijnconcentraten en residu’s, productieafvalB. Milieu impactB1. Levens Cyclus Analyse (LCA) conform MVI criterium ‘Levenscyclusanalyse (LCA) is verplicht’. De LCA-resultaten omvatten ten minste de klimaatimpact, ofwel carbon footprint, uitgedrukt in CO2-equivalenten, berekend volgens de richtlijnen van het Greenhouse Gas Protocol: 'Product Life Cycle Accounting and Reporting Standard' of soortgelijke richtlijnen die de scope duidelijk afbakenen.B2. De impact van de levenscyclus van een product op de biodiversiteit. Biodiversiteit is een term die we gebruiken om de rijkdom van de natuur aan te duiden. Het gaat om de grote verscheidenheid aan dieren, planten, schimmels en habitats en ecosystemen.Twee methodieken om de impact van bedrijven of hun producten en diensten op biodiversiteit te bepalen zijn GLOBIO en ReCiPe. Voor meer informatie verwijzen wij u tevens naar het onderzoek in opdracht van Platform Biodiversiteit, Ecosystemen en Economie.C. WaardebehoudC1. LevensduurC1.1 De werkelijke levensduur in jaren inclusief (eventueel) hergebruik. De levensduur is de totale gebruiksfase van het product in jaren.C1.2 Productgarantie in jaren (mogelijk wettelijk vastgesteld).C1.3 Aantal jaren aangeboden volledige product support zoals (preventief) onderhoud, reparatie, beschikbaarheid van reserve-onderdelen.C1.4 Aantal jaren aangeboden software support (updates en upgrades).C2. Toepassing van hergebruik onderdelenC2.1 Een toelichting m.b.t. in hoeverre er onderdelen van het product kunnen worden hergebruikt en/of worden hergebruikt op het moment dat het gehele product niet meer bruikbaar is. Bijvoorbeeld % hergebruik van onderdelen, lijst met hergebruikte onderdelen, toepassing van hergebruik van onderdelen.C3. Toepassing van gerecyclede grondstoffenC3.1 Een toelichting m.b.t. voor welke toepassing de teruggewonnen grondstoffen d.m.v. recycling gebruikt zijn. In hoeverre zijn de gerecyclede grondstoffen gebruikt voor een hoogwaardiger, zelfde of laagwaardiger toepassing.C4. Toepassing van alternatieve grondstoffenC4.1 Een toelichting aangaande het toepassen van alternatieve (hulp-)grondstoffen ter vervanging van gebruikte kritieke en schaarse grondstoffen.</w:t>
      </w:r>
    </w:p>
    <w:p>
      <w:pPr>
        <w:pStyle w:val="Heading2"/>
      </w:pPr>
      <w:bookmarkStart w:id="700" w:name="_Toc700"/>
      <w:r>
        <w:t>External links</w:t>
      </w:r>
      <w:bookmarkEnd w:id="700"/>
    </w:p>
    <w:p>
      <w:pPr>
        <w:pStyle w:val="Heading2"/>
      </w:pPr>
      <w:bookmarkStart w:id="701" w:name="_Toc701"/>
      <w:r>
        <w:t>Bron</w:t>
      </w:r>
      <w:bookmarkEnd w:id="701"/>
    </w:p>
    <w:p>
      <w:pPr>
        <w:numPr>
          <w:ilvl w:val="0"/>
          <w:numId w:val="3"/>
        </w:numPr>
      </w:pPr>
      <w:r>
        <w:rPr/>
        <w:t xml:space="preserve">MVI criteria tool</w:t>
      </w:r>
    </w:p>
    <w:p/>
    <w:p>
      <w:pPr>
        <w:pStyle w:val="Heading1"/>
      </w:pPr>
      <w:bookmarkStart w:id="702" w:name="_Toc702"/>
      <w:r>
        <w:t>3.8 Verduurzaming assortiment</w:t>
      </w:r>
      <w:bookmarkEnd w:id="702"/>
    </w:p>
    <w:p>
      <w:pPr/>
      <w:r>
        <w:rPr>
          <w:b w:val="1"/>
          <w:bCs w:val="1"/>
        </w:rPr>
        <w:t xml:space="preserve">Productgroep: </w:t>
      </w:r>
      <w:r>
        <w:rPr/>
        <w:t xml:space="preserve">Verbruiksartikelen</w:t>
      </w:r>
    </w:p>
    <w:p>
      <w:pPr/>
      <w:r>
        <w:rPr>
          <w:b w:val="1"/>
          <w:bCs w:val="1"/>
        </w:rPr>
        <w:t xml:space="preserve">Voorwaarden: </w:t>
      </w:r>
      <w:r>
        <w:rPr/>
        <w:t xml:space="preserve">Gunningscriteria</w:t>
      </w:r>
    </w:p>
    <w:p>
      <w:pPr>
        <w:pStyle w:val="Heading2"/>
      </w:pPr>
      <w:bookmarkStart w:id="703" w:name="_Toc703"/>
      <w:r>
        <w:t>Thema's</w:t>
      </w:r>
      <w:bookmarkEnd w:id="703"/>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704" w:name="_Toc704"/>
      <w:r>
        <w:t>Tekst</w:t>
      </w:r>
      <w:bookmarkEnd w:id="704"/>
    </w:p>
    <w:p>
      <w:pPr/>
      <w:r>
        <w:rPr/>
        <w:t xml:space="preserve">10% van het assortiment bestaat uit duurzaam gecertificeerde producten die voldoen aan minimaal één van de volgende eisen:
- Bestaat 100% uit gerecycled materiaal
- Heeft een erkend keurmerk
- Product is duurzamer dan een ander vergelijkbaar product of het huidige product in het aangeboden assortiment van de Opdrachtgever.</w:t>
      </w:r>
    </w:p>
    <w:p>
      <w:pPr>
        <w:pStyle w:val="Heading2"/>
      </w:pPr>
      <w:bookmarkStart w:id="705" w:name="_Toc705"/>
      <w:r>
        <w:t>Mogelijke bewijsmiddelen</w:t>
      </w:r>
      <w:bookmarkEnd w:id="705"/>
    </w:p>
    <w:p>
      <w:pPr/>
      <w:r>
        <w:rPr/>
        <w:t xml:space="preserve">-</w:t>
      </w:r>
    </w:p>
    <w:p>
      <w:pPr>
        <w:pStyle w:val="Heading2"/>
      </w:pPr>
      <w:bookmarkStart w:id="706" w:name="_Toc706"/>
      <w:r>
        <w:t>Wijze van beoordelen</w:t>
      </w:r>
      <w:bookmarkEnd w:id="706"/>
    </w:p>
    <w:p>
      <w:pPr/>
      <w:r>
        <w:rPr/>
        <w:t xml:space="preserve">Een overzicht van het assortiment waarop dit van toepassing is.</w:t>
      </w:r>
    </w:p>
    <w:p>
      <w:pPr>
        <w:pStyle w:val="Heading2"/>
      </w:pPr>
      <w:bookmarkStart w:id="707" w:name="_Toc707"/>
      <w:r>
        <w:t>Bijbehorende contractbepaling</w:t>
      </w:r>
      <w:bookmarkEnd w:id="707"/>
    </w:p>
    <w:p>
      <w:pPr/>
      <w:r>
        <w:rPr/>
        <w:t xml:space="preserve">De opdrachtnemer en opdrachtgever verplichten zich ertoe om gedurende de looptijd van het contract het assortiment stapsgewijs te verduurzamen. Uiterlijk bij afloop van de contractperiode dient ten minste 10% van het aangeboden assortiment te bestaan uit producten die aantoonbaar duurzaam zijn. Deze producten voldoen aan ten minste één van de volgende criteria:
Bestaan voor 100% uit gerecycled materiaal;
Zijn voorzien van een erkend duurzaamheidskeurmerk (zoals EU Ecolabel, FSC, Cradle to Cradle, etc.);
Zijn aantoonbaar duurzamer dan andere vergelijkbare producten binnen het assortiment.
Ter monitoring van de voortgang vindt jaarlijks een evaluatiemoment plaats, waarin de opdrachtnemer en opdrachtgever rapporteert over de genomen stappen en behaalde resultaten met betrekking tot de verduurzaming van het assortiment. De opdrachtgever behoudt zich het recht voor om op basis van deze evaluatie aanvullende maatregelen of afspraken voor de resterende contractperiode te treffen.</w:t>
      </w:r>
    </w:p>
    <w:p>
      <w:pPr>
        <w:pStyle w:val="Heading2"/>
      </w:pPr>
      <w:bookmarkStart w:id="708" w:name="_Toc708"/>
      <w:r>
        <w:t>Toelichting voor inkopende organisatie</w:t>
      </w:r>
      <w:bookmarkEnd w:id="708"/>
    </w:p>
    <w:p>
      <w:pPr/>
      <w:r>
        <w:rPr/>
        <w:t xml:space="preserve">Afhankelijk van het ambitieniveau van opdrachtgever kan het percentage worden aangepast.</w:t>
      </w:r>
    </w:p>
    <w:p>
      <w:pPr>
        <w:pStyle w:val="Heading2"/>
      </w:pPr>
      <w:bookmarkStart w:id="709" w:name="_Toc709"/>
      <w:r>
        <w:t>External links</w:t>
      </w:r>
      <w:bookmarkEnd w:id="709"/>
    </w:p>
    <w:p>
      <w:pPr>
        <w:pStyle w:val="Heading2"/>
      </w:pPr>
      <w:bookmarkStart w:id="710" w:name="_Toc710"/>
      <w:r>
        <w:t>Bron</w:t>
      </w:r>
      <w:bookmarkEnd w:id="710"/>
    </w:p>
    <w:p>
      <w:pPr>
        <w:numPr>
          <w:ilvl w:val="0"/>
          <w:numId w:val="3"/>
        </w:numPr>
      </w:pPr>
      <w:r>
        <w:rPr/>
        <w:t xml:space="preserve">NHS</w:t>
      </w:r>
    </w:p>
    <w:p/>
    <w:p>
      <w:pPr>
        <w:pStyle w:val="Heading1"/>
      </w:pPr>
      <w:bookmarkStart w:id="711" w:name="_Toc711"/>
      <w:r>
        <w:t>3.9 Verduurzaming assortiment</w:t>
      </w:r>
      <w:bookmarkEnd w:id="711"/>
    </w:p>
    <w:p>
      <w:pPr/>
      <w:r>
        <w:rPr>
          <w:b w:val="1"/>
          <w:bCs w:val="1"/>
        </w:rPr>
        <w:t xml:space="preserve">Productgroep: </w:t>
      </w:r>
      <w:r>
        <w:rPr/>
        <w:t xml:space="preserve">Verbruiksartikelen</w:t>
      </w:r>
    </w:p>
    <w:p>
      <w:pPr/>
      <w:r>
        <w:rPr>
          <w:b w:val="1"/>
          <w:bCs w:val="1"/>
        </w:rPr>
        <w:t xml:space="preserve">Voorwaarden: </w:t>
      </w:r>
      <w:r>
        <w:rPr/>
        <w:t xml:space="preserve">Eisen</w:t>
      </w:r>
    </w:p>
    <w:p>
      <w:pPr>
        <w:pStyle w:val="Heading2"/>
      </w:pPr>
      <w:bookmarkStart w:id="712" w:name="_Toc712"/>
      <w:r>
        <w:t>Thema's</w:t>
      </w:r>
      <w:bookmarkEnd w:id="712"/>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w:t>
      </w:r>
    </w:p>
    <w:p>
      <w:pPr>
        <w:pStyle w:val="Heading2"/>
      </w:pPr>
      <w:bookmarkStart w:id="713" w:name="_Toc713"/>
      <w:r>
        <w:t>Tekst</w:t>
      </w:r>
      <w:bookmarkEnd w:id="713"/>
    </w:p>
    <w:p>
      <w:pPr/>
      <w:r>
        <w:rPr/>
        <w:t xml:space="preserve">10% van de kernproducten wordt vervangen door duurzamere alternatieven, zonder dat dit meer kost (op kostenneutrale basis).</w:t>
      </w:r>
    </w:p>
    <w:p>
      <w:pPr>
        <w:pStyle w:val="Heading2"/>
      </w:pPr>
      <w:bookmarkStart w:id="714" w:name="_Toc714"/>
      <w:r>
        <w:t>Mogelijke bewijsmiddelen</w:t>
      </w:r>
      <w:bookmarkEnd w:id="714"/>
    </w:p>
    <w:p>
      <w:pPr/>
      <w:r>
        <w:rPr/>
        <w:t xml:space="preserve">-</w:t>
      </w:r>
    </w:p>
    <w:p>
      <w:pPr>
        <w:pStyle w:val="Heading2"/>
      </w:pPr>
      <w:bookmarkStart w:id="715" w:name="_Toc715"/>
      <w:r>
        <w:t>Wijze van beoordelen</w:t>
      </w:r>
      <w:bookmarkEnd w:id="715"/>
    </w:p>
    <w:p>
      <w:pPr/>
      <w:r>
        <w:rPr/>
        <w:t xml:space="preserve">-</w:t>
      </w:r>
    </w:p>
    <w:p>
      <w:pPr>
        <w:pStyle w:val="Heading2"/>
      </w:pPr>
      <w:bookmarkStart w:id="716" w:name="_Toc716"/>
      <w:r>
        <w:t>Bijbehorende contractbepaling</w:t>
      </w:r>
      <w:bookmarkEnd w:id="716"/>
    </w:p>
    <w:p>
      <w:pPr/>
      <w:r>
        <w:rPr/>
        <w:t xml:space="preserve">-</w:t>
      </w:r>
    </w:p>
    <w:p>
      <w:pPr>
        <w:pStyle w:val="Heading2"/>
      </w:pPr>
      <w:bookmarkStart w:id="717" w:name="_Toc717"/>
      <w:r>
        <w:t>Toelichting voor inkopende organisatie</w:t>
      </w:r>
      <w:bookmarkEnd w:id="717"/>
    </w:p>
    <w:p>
      <w:pPr/>
      <w:r>
        <w:rPr/>
        <w:t xml:space="preserve">Het gaat hier om het huidige assortiment van de Opdrachtgever dat wordt afgenomen bij de Inschrijver. Het duurzame alternatief mag niet duurder zijn dan het oorspronkelijke product. Afhankelijk van het ambitieniveau van Opdrachtgever kan het percentage worden aangepast.</w:t>
      </w:r>
    </w:p>
    <w:p>
      <w:pPr>
        <w:pStyle w:val="Heading2"/>
      </w:pPr>
      <w:bookmarkStart w:id="718" w:name="_Toc718"/>
      <w:r>
        <w:t>External links</w:t>
      </w:r>
      <w:bookmarkEnd w:id="718"/>
    </w:p>
    <w:p>
      <w:pPr>
        <w:pStyle w:val="Heading2"/>
      </w:pPr>
      <w:bookmarkStart w:id="719" w:name="_Toc719"/>
      <w:r>
        <w:t>Bron</w:t>
      </w:r>
      <w:bookmarkEnd w:id="719"/>
    </w:p>
    <w:p>
      <w:pPr>
        <w:numPr>
          <w:ilvl w:val="0"/>
          <w:numId w:val="3"/>
        </w:numPr>
      </w:pPr>
      <w:r>
        <w:rPr/>
        <w:t xml:space="preserve">NHS</w:t>
      </w:r>
    </w:p>
    <w:p/>
    <w:p>
      <w:pPr>
        <w:pStyle w:val="Heading1"/>
      </w:pPr>
      <w:bookmarkStart w:id="720" w:name="_Toc720"/>
      <w:r>
        <w:t>4.1 Milieumanagementsysteem</w:t>
      </w:r>
      <w:bookmarkEnd w:id="720"/>
    </w:p>
    <w:p>
      <w:pPr/>
      <w:r>
        <w:rPr>
          <w:b w:val="1"/>
          <w:bCs w:val="1"/>
        </w:rPr>
        <w:t xml:space="preserve">Productgroep: </w:t>
      </w:r>
      <w:r>
        <w:rPr/>
        <w:t xml:space="preserve">Leverancier</w:t>
      </w:r>
    </w:p>
    <w:p>
      <w:pPr/>
      <w:r>
        <w:rPr>
          <w:b w:val="1"/>
          <w:bCs w:val="1"/>
        </w:rPr>
        <w:t xml:space="preserve">Voorwaarden: </w:t>
      </w:r>
      <w:r>
        <w:rPr/>
        <w:t xml:space="preserve">Eisen</w:t>
      </w:r>
    </w:p>
    <w:p>
      <w:pPr>
        <w:pStyle w:val="Heading2"/>
      </w:pPr>
      <w:bookmarkStart w:id="721" w:name="_Toc721"/>
      <w:r>
        <w:t>Thema's</w:t>
      </w:r>
      <w:bookmarkEnd w:id="721"/>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722" w:name="_Toc722"/>
      <w:r>
        <w:t>Tekst</w:t>
      </w:r>
      <w:bookmarkEnd w:id="722"/>
    </w:p>
    <w:p>
      <w:pPr/>
      <w:r>
        <w:rPr/>
        <w:t xml:space="preserve">Het betrokken departement of de betrokken departementen van de organisatie beschikken over een milieumanagementsysteem.</w:t>
      </w:r>
    </w:p>
    <w:p>
      <w:pPr>
        <w:pStyle w:val="Heading2"/>
      </w:pPr>
      <w:bookmarkStart w:id="723" w:name="_Toc723"/>
      <w:r>
        <w:t>Mogelijke bewijsmiddelen</w:t>
      </w:r>
      <w:bookmarkEnd w:id="723"/>
    </w:p>
    <w:p>
      <w:pPr/>
      <w:r>
        <w:rPr/>
        <w:t xml:space="preserve">EMAS-certificaat, ISO 14001 Milieumanagement  of een gelijkwaardig certificaat
Verklaring waaruit blijkt dat milieumanagement structureel onderdeel uitmaakt van de dagelijkse bedrijfsvoering. Deze verklaring wordt afgegeven door een onafhankelijke auditor, accountant of (geaccrediteerde) certificatie-instelling met aantoonbare deskundigheid, of een gelijkwaardige partij</w:t>
      </w:r>
    </w:p>
    <w:p>
      <w:pPr>
        <w:pStyle w:val="Heading2"/>
      </w:pPr>
      <w:bookmarkStart w:id="724" w:name="_Toc724"/>
      <w:r>
        <w:t>Wijze van beoordelen</w:t>
      </w:r>
      <w:bookmarkEnd w:id="724"/>
    </w:p>
    <w:p>
      <w:pPr/>
      <w:r>
        <w:rPr/>
        <w:t xml:space="preserve">-</w:t>
      </w:r>
    </w:p>
    <w:p>
      <w:pPr>
        <w:pStyle w:val="Heading2"/>
      </w:pPr>
      <w:bookmarkStart w:id="725" w:name="_Toc725"/>
      <w:r>
        <w:t>Bijbehorende contractbepaling</w:t>
      </w:r>
      <w:bookmarkEnd w:id="725"/>
    </w:p>
    <w:p>
      <w:pPr/>
      <w:r>
        <w:rPr/>
        <w:t xml:space="preserve">-</w:t>
      </w:r>
    </w:p>
    <w:p>
      <w:pPr>
        <w:pStyle w:val="Heading2"/>
      </w:pPr>
      <w:bookmarkStart w:id="726" w:name="_Toc726"/>
      <w:r>
        <w:t>Toelichting voor inkopende organisatie</w:t>
      </w:r>
      <w:bookmarkEnd w:id="726"/>
    </w:p>
    <w:p>
      <w:pPr/>
      <w:r>
        <w:rPr/>
        <w:t xml:space="preserve">Let op: het is verstandig van tevoren te achterhalen of partijen aan deze eis kunnen voldoen. Het beschikken over een milieumanagementsysteem is namelijk niet in alle marktsegmenten gangbaar.</w:t>
      </w:r>
    </w:p>
    <w:p>
      <w:pPr>
        <w:pStyle w:val="Heading2"/>
      </w:pPr>
      <w:bookmarkStart w:id="727" w:name="_Toc727"/>
      <w:r>
        <w:t>External links</w:t>
      </w:r>
      <w:bookmarkEnd w:id="727"/>
    </w:p>
    <w:p>
      <w:hyperlink r:id="rId52" w:history="1">
        <w:r>
          <w:t xml:space="preserve">https://www.nen.nl/milieu/milieumanagement</w:t>
        </w:r>
      </w:hyperlink>
    </w:p>
    <w:p>
      <w:pPr>
        <w:pStyle w:val="Heading2"/>
      </w:pPr>
      <w:bookmarkStart w:id="728" w:name="_Toc728"/>
      <w:r>
        <w:t>Bron</w:t>
      </w:r>
      <w:bookmarkEnd w:id="728"/>
    </w:p>
    <w:p>
      <w:pPr>
        <w:numPr>
          <w:ilvl w:val="0"/>
          <w:numId w:val="3"/>
        </w:numPr>
      </w:pPr>
      <w:r>
        <w:rPr/>
        <w:t xml:space="preserve">UMC Utrecht</w:t>
      </w:r>
    </w:p>
    <w:p>
      <w:pPr>
        <w:numPr>
          <w:ilvl w:val="0"/>
          <w:numId w:val="3"/>
        </w:numPr>
      </w:pPr>
      <w:r>
        <w:rPr/>
        <w:t xml:space="preserve">MVI criteria tool en Milieu Platform Zorg</w:t>
      </w:r>
    </w:p>
    <w:p/>
    <w:p>
      <w:pPr>
        <w:pStyle w:val="Heading1"/>
      </w:pPr>
      <w:bookmarkStart w:id="729" w:name="_Toc729"/>
      <w:r>
        <w:t>4.2 CO2 reductieplan</w:t>
      </w:r>
      <w:bookmarkEnd w:id="729"/>
    </w:p>
    <w:p>
      <w:pPr/>
      <w:r>
        <w:rPr>
          <w:b w:val="1"/>
          <w:bCs w:val="1"/>
        </w:rPr>
        <w:t xml:space="preserve">Productgroep: </w:t>
      </w:r>
      <w:r>
        <w:rPr/>
        <w:t xml:space="preserve">Leverancier</w:t>
      </w:r>
    </w:p>
    <w:p>
      <w:pPr/>
      <w:r>
        <w:rPr>
          <w:b w:val="1"/>
          <w:bCs w:val="1"/>
        </w:rPr>
        <w:t xml:space="preserve">Voorwaarden: </w:t>
      </w:r>
      <w:r>
        <w:rPr/>
        <w:t xml:space="preserve">Eisen</w:t>
      </w:r>
    </w:p>
    <w:p>
      <w:pPr>
        <w:pStyle w:val="Heading2"/>
      </w:pPr>
      <w:bookmarkStart w:id="730" w:name="_Toc730"/>
      <w:r>
        <w:t>Thema's</w:t>
      </w:r>
      <w:bookmarkEnd w:id="730"/>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731" w:name="_Toc731"/>
      <w:r>
        <w:t>Tekst</w:t>
      </w:r>
      <w:bookmarkEnd w:id="731"/>
    </w:p>
    <w:p>
      <w:pPr/>
      <w:r>
        <w:rPr/>
        <w:t xml:space="preserve">Inschrijver levert een CO2-reductieplan aan. In dit plan geeft hij inzage in zijn CO2-voetafdruk en de maatregelen die hij neemt om deze te verkleinen. Ook licht hij toe hoe hij zich committeert aan het nationaal afgesproken doel om CO2 te verminderen: 49% minder uitstoot in 2030 en 95% minder in 2050.</w:t>
      </w:r>
    </w:p>
    <w:p>
      <w:pPr>
        <w:pStyle w:val="Heading2"/>
      </w:pPr>
      <w:bookmarkStart w:id="732" w:name="_Toc732"/>
      <w:r>
        <w:t>Mogelijke bewijsmiddelen</w:t>
      </w:r>
      <w:bookmarkEnd w:id="732"/>
    </w:p>
    <w:p>
      <w:pPr/>
      <w:r>
        <w:rPr/>
        <w:t xml:space="preserve">Link naar een gepubliceerd CO2 reductieplan, of een ISO 14001 certificaat met bewijs dat CO2 reductie in scope is opgenomen, of een certificaat van de CO2 prestatieladder versie 3.1; niveau 3 of hoger. Voor Co2-prestatieladder versie 4.0 een certificaat  trede 1 akkoord.</w:t>
      </w:r>
    </w:p>
    <w:p>
      <w:pPr>
        <w:pStyle w:val="Heading2"/>
      </w:pPr>
      <w:bookmarkStart w:id="733" w:name="_Toc733"/>
      <w:r>
        <w:t>Wijze van beoordelen</w:t>
      </w:r>
      <w:bookmarkEnd w:id="733"/>
    </w:p>
    <w:p>
      <w:pPr/>
      <w:r>
        <w:rPr/>
        <w:t xml:space="preserve">-</w:t>
      </w:r>
    </w:p>
    <w:p>
      <w:pPr>
        <w:pStyle w:val="Heading2"/>
      </w:pPr>
      <w:bookmarkStart w:id="734" w:name="_Toc734"/>
      <w:r>
        <w:t>Bijbehorende contractbepaling</w:t>
      </w:r>
      <w:bookmarkEnd w:id="734"/>
    </w:p>
    <w:p>
      <w:pPr/>
      <w:r>
        <w:rPr/>
        <w:t xml:space="preserve">-</w:t>
      </w:r>
    </w:p>
    <w:p>
      <w:pPr>
        <w:pStyle w:val="Heading2"/>
      </w:pPr>
      <w:bookmarkStart w:id="735" w:name="_Toc735"/>
      <w:r>
        <w:t>Toelichting voor inkopende organisatie</w:t>
      </w:r>
      <w:bookmarkEnd w:id="735"/>
    </w:p>
    <w:p>
      <w:pPr/>
      <w:r>
        <w:rPr/>
        <w:t xml:space="preserve">Let op: het is verstandig om vooraf te toetsen of de aanbieder aan deze eis kan voldoen. Het hebben van een CO2-reductieplan is namelijk niet in alle marktsegmenten gangbaar.
Inschrijving voldoet ook aan deze eis wanneer:
- Inschrijver deelneemt aan de CO2-prestatieladder en een certificaat heeft. Meer info: zie link
- Inschrijver een ISO 14001 Milieumanagement certificatie heeft en kan aantonen dat CO2-reductie daarin is opgenomen.</w:t>
      </w:r>
    </w:p>
    <w:p>
      <w:pPr>
        <w:pStyle w:val="Heading2"/>
      </w:pPr>
      <w:bookmarkStart w:id="736" w:name="_Toc736"/>
      <w:r>
        <w:t>External links</w:t>
      </w:r>
      <w:bookmarkEnd w:id="736"/>
    </w:p>
    <w:p>
      <w:hyperlink r:id="rId53" w:history="1">
        <w:r>
          <w:t xml:space="preserve">https://www.co2-prestatieladder.nl/</w:t>
        </w:r>
      </w:hyperlink>
    </w:p>
    <w:p>
      <w:hyperlink r:id="rId52" w:history="1">
        <w:r>
          <w:t xml:space="preserve">https://www.nen.nl/milieu/milieumanagement</w:t>
        </w:r>
      </w:hyperlink>
    </w:p>
    <w:p>
      <w:pPr>
        <w:pStyle w:val="Heading2"/>
      </w:pPr>
      <w:bookmarkStart w:id="737" w:name="_Toc737"/>
      <w:r>
        <w:t>Bron</w:t>
      </w:r>
      <w:bookmarkEnd w:id="737"/>
    </w:p>
    <w:p>
      <w:pPr>
        <w:numPr>
          <w:ilvl w:val="0"/>
          <w:numId w:val="3"/>
        </w:numPr>
      </w:pPr>
      <w:r>
        <w:rPr/>
        <w:t xml:space="preserve">NHS</w:t>
      </w:r>
    </w:p>
    <w:p>
      <w:pPr>
        <w:numPr>
          <w:ilvl w:val="0"/>
          <w:numId w:val="3"/>
        </w:numPr>
      </w:pPr>
      <w:r>
        <w:rPr/>
        <w:t xml:space="preserve">UMC Utrecht</w:t>
      </w:r>
    </w:p>
    <w:p/>
    <w:p>
      <w:pPr>
        <w:pStyle w:val="Heading1"/>
      </w:pPr>
      <w:bookmarkStart w:id="738" w:name="_Toc738"/>
      <w:r>
        <w:t>4.3 MVO-monitoringssysteem</w:t>
      </w:r>
      <w:bookmarkEnd w:id="738"/>
    </w:p>
    <w:p>
      <w:pPr/>
      <w:r>
        <w:rPr>
          <w:b w:val="1"/>
          <w:bCs w:val="1"/>
        </w:rPr>
        <w:t xml:space="preserve">Productgroep: </w:t>
      </w:r>
      <w:r>
        <w:rPr/>
        <w:t xml:space="preserve">Leverancier</w:t>
      </w:r>
    </w:p>
    <w:p>
      <w:pPr/>
      <w:r>
        <w:rPr>
          <w:b w:val="1"/>
          <w:bCs w:val="1"/>
        </w:rPr>
        <w:t xml:space="preserve">Voorwaarden: </w:t>
      </w:r>
      <w:r>
        <w:rPr/>
        <w:t xml:space="preserve">Eisen</w:t>
      </w:r>
    </w:p>
    <w:p>
      <w:pPr>
        <w:pStyle w:val="Heading2"/>
      </w:pPr>
      <w:bookmarkStart w:id="739" w:name="_Toc739"/>
      <w:r>
        <w:t>Thema's</w:t>
      </w:r>
      <w:bookmarkEnd w:id="739"/>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740" w:name="_Toc740"/>
      <w:r>
        <w:t>Tekst</w:t>
      </w:r>
      <w:bookmarkEnd w:id="740"/>
    </w:p>
    <w:p>
      <w:pPr/>
      <w:r>
        <w:rPr/>
        <w:t xml:space="preserve">Inschrijver gebruikt een onafhankelijk MVO-monitoringssysteem, zoals MVO Register of Ecovadis of vergelijkbare systemen. Hiermee worden de duurzaamheidsprestaties gemonitord en verbeterd.</w:t>
      </w:r>
    </w:p>
    <w:p>
      <w:pPr>
        <w:pStyle w:val="Heading2"/>
      </w:pPr>
      <w:bookmarkStart w:id="741" w:name="_Toc741"/>
      <w:r>
        <w:t>Mogelijke bewijsmiddelen</w:t>
      </w:r>
      <w:bookmarkEnd w:id="741"/>
    </w:p>
    <w:p>
      <w:pPr/>
      <w:r>
        <w:rPr/>
        <w:t xml:space="preserve">Documentatie over hoe het monitoringssysteem wordt toegepast.</w:t>
      </w:r>
    </w:p>
    <w:p>
      <w:pPr>
        <w:pStyle w:val="Heading2"/>
      </w:pPr>
      <w:bookmarkStart w:id="742" w:name="_Toc742"/>
      <w:r>
        <w:t>Wijze van beoordelen</w:t>
      </w:r>
      <w:bookmarkEnd w:id="742"/>
    </w:p>
    <w:p>
      <w:pPr/>
      <w:r>
        <w:rPr/>
        <w:t xml:space="preserve">-</w:t>
      </w:r>
    </w:p>
    <w:p>
      <w:pPr>
        <w:pStyle w:val="Heading2"/>
      </w:pPr>
      <w:bookmarkStart w:id="743" w:name="_Toc743"/>
      <w:r>
        <w:t>Bijbehorende contractbepaling</w:t>
      </w:r>
      <w:bookmarkEnd w:id="743"/>
    </w:p>
    <w:p>
      <w:pPr/>
      <w:r>
        <w:rPr/>
        <w:t xml:space="preserve">-</w:t>
      </w:r>
    </w:p>
    <w:p>
      <w:pPr>
        <w:pStyle w:val="Heading2"/>
      </w:pPr>
      <w:bookmarkStart w:id="744" w:name="_Toc744"/>
      <w:r>
        <w:t>Toelichting voor inkopende organisatie</w:t>
      </w:r>
      <w:bookmarkEnd w:id="744"/>
    </w:p>
    <w:p>
      <w:pPr/>
      <w:r>
        <w:rPr/>
        <w:t xml:space="preserve">Meer info: zie linkjes
Let op: het is verstandig om vooraf te toetsen of Inschrijver aan deze eis kan voldoen. Het hanteren van een MVO-monitoringssysteem is namelijk niet in alle marktsegmenten gangbaar. Het is verstandig van tevoren te achterhalen of meerdere partijen hieraan kunnen voldoen. Het hanteren van een dergelijk monitoringssysteem is niet in alle marktsegmenten gangbaar.</w:t>
      </w:r>
    </w:p>
    <w:p>
      <w:pPr>
        <w:pStyle w:val="Heading2"/>
      </w:pPr>
      <w:bookmarkStart w:id="745" w:name="_Toc745"/>
      <w:r>
        <w:t>External links</w:t>
      </w:r>
      <w:bookmarkEnd w:id="745"/>
    </w:p>
    <w:p>
      <w:hyperlink r:id="rId54" w:history="1">
        <w:r>
          <w:t xml:space="preserve">https://www.mvo-register.nl/</w:t>
        </w:r>
      </w:hyperlink>
    </w:p>
    <w:p>
      <w:hyperlink r:id="rId55" w:history="1">
        <w:r>
          <w:t xml:space="preserve">https://ecovadis.com/nl/suppliers/</w:t>
        </w:r>
      </w:hyperlink>
    </w:p>
    <w:p>
      <w:pPr>
        <w:pStyle w:val="Heading2"/>
      </w:pPr>
      <w:bookmarkStart w:id="746" w:name="_Toc746"/>
      <w:r>
        <w:t>Bron</w:t>
      </w:r>
      <w:bookmarkEnd w:id="746"/>
    </w:p>
    <w:p>
      <w:pPr>
        <w:numPr>
          <w:ilvl w:val="0"/>
          <w:numId w:val="3"/>
        </w:numPr>
      </w:pPr>
      <w:r>
        <w:rPr/>
        <w:t xml:space="preserve">Intrakoop</w:t>
      </w:r>
    </w:p>
    <w:p/>
    <w:p>
      <w:pPr>
        <w:pStyle w:val="Heading1"/>
      </w:pPr>
      <w:bookmarkStart w:id="747" w:name="_Toc747"/>
      <w:r>
        <w:t>4.5 Registratie bij EcoVadis verplicht</w:t>
      </w:r>
      <w:bookmarkEnd w:id="747"/>
    </w:p>
    <w:p>
      <w:pPr/>
      <w:r>
        <w:rPr>
          <w:b w:val="1"/>
          <w:bCs w:val="1"/>
        </w:rPr>
        <w:t xml:space="preserve">Productgroep: </w:t>
      </w:r>
      <w:r>
        <w:rPr/>
        <w:t xml:space="preserve">Leverancier</w:t>
      </w:r>
    </w:p>
    <w:p>
      <w:pPr/>
      <w:r>
        <w:rPr>
          <w:b w:val="1"/>
          <w:bCs w:val="1"/>
        </w:rPr>
        <w:t xml:space="preserve">Voorwaarden: </w:t>
      </w:r>
      <w:r>
        <w:rPr/>
        <w:t xml:space="preserve">Eisen</w:t>
      </w:r>
    </w:p>
    <w:p>
      <w:pPr>
        <w:pStyle w:val="Heading2"/>
      </w:pPr>
      <w:bookmarkStart w:id="748" w:name="_Toc748"/>
      <w:r>
        <w:t>Thema's</w:t>
      </w:r>
      <w:bookmarkEnd w:id="748"/>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749" w:name="_Toc749"/>
      <w:r>
        <w:t>Tekst</w:t>
      </w:r>
      <w:bookmarkEnd w:id="749"/>
    </w:p>
    <w:p>
      <w:pPr/>
      <w:r>
        <w:rPr/>
        <w:t xml:space="preserve">Inschrijver is verplicht zich te registreren bij EcoVadis. Binnen twee maanden na de startdatum van het contract moet hij de EcoVadis vragenlijst invullen en delen met Opdrachtgever.
Deze vragenlijst geeft inzicht in de duurzaamheid van het managementsysteem van de organisatie. Op basis van de antwoorden ontvangt Inschrijver een score van 0 tot 100, die aangeeft hoe duurzaam de organisatie is.
Inschrijver mag ook gebruikmaken van de EcoVadis registratie van zijn moedermaatschappij.</w:t>
      </w:r>
    </w:p>
    <w:p>
      <w:pPr>
        <w:pStyle w:val="Heading2"/>
      </w:pPr>
      <w:bookmarkStart w:id="750" w:name="_Toc750"/>
      <w:r>
        <w:t>Mogelijke bewijsmiddelen</w:t>
      </w:r>
      <w:bookmarkEnd w:id="750"/>
    </w:p>
    <w:p>
      <w:pPr/>
      <w:r>
        <w:rPr/>
        <w:t xml:space="preserve">De ingevulde vragenlijst van EcoVadis en de EcoVadis Scorecard van Inschrijver. Registratie van moedermaatschappij van Ecovadis voldoet ook.</w:t>
      </w:r>
    </w:p>
    <w:p>
      <w:pPr>
        <w:pStyle w:val="Heading2"/>
      </w:pPr>
      <w:bookmarkStart w:id="751" w:name="_Toc751"/>
      <w:r>
        <w:t>Wijze van beoordelen</w:t>
      </w:r>
      <w:bookmarkEnd w:id="751"/>
    </w:p>
    <w:p>
      <w:pPr/>
      <w:r>
        <w:rPr/>
        <w:t xml:space="preserve">-</w:t>
      </w:r>
    </w:p>
    <w:p>
      <w:pPr>
        <w:pStyle w:val="Heading2"/>
      </w:pPr>
      <w:bookmarkStart w:id="752" w:name="_Toc752"/>
      <w:r>
        <w:t>Bijbehorende contractbepaling</w:t>
      </w:r>
      <w:bookmarkEnd w:id="752"/>
    </w:p>
    <w:p>
      <w:pPr/>
      <w:r>
        <w:rPr/>
        <w:t xml:space="preserve">-</w:t>
      </w:r>
    </w:p>
    <w:p>
      <w:pPr>
        <w:pStyle w:val="Heading2"/>
      </w:pPr>
      <w:bookmarkStart w:id="753" w:name="_Toc753"/>
      <w:r>
        <w:t>Toelichting voor inkopende organisatie</w:t>
      </w:r>
      <w:bookmarkEnd w:id="753"/>
    </w:p>
    <w:p>
      <w:pPr/>
      <w:r>
        <w:rPr/>
        <w:t xml:space="preserve">De kosten voor de registratie bij EcoVadis komen voor rekening van Inschrijver. Bij aanmelding in een samenwerkingsverband moet elke deelnemer aan deze eis voldoen.
Voor meer informatie zie de EcoVadis website: zie link</w:t>
      </w:r>
    </w:p>
    <w:p>
      <w:pPr>
        <w:pStyle w:val="Heading2"/>
      </w:pPr>
      <w:bookmarkStart w:id="754" w:name="_Toc754"/>
      <w:r>
        <w:t>External links</w:t>
      </w:r>
      <w:bookmarkEnd w:id="754"/>
    </w:p>
    <w:p>
      <w:hyperlink r:id="rId56" w:history="1">
        <w:r>
          <w:t xml:space="preserve">https://support.ecovadis.com/hc/en-us/articles/210460227-Understanding-EcoVadis-Medals-and-Badges#:~:text=The%20EcoVadis%20score%20(0%2D100,the%20time%20of%20the%20assessment.</w:t>
        </w:r>
      </w:hyperlink>
    </w:p>
    <w:p>
      <w:pPr>
        <w:pStyle w:val="Heading2"/>
      </w:pPr>
      <w:bookmarkStart w:id="755" w:name="_Toc755"/>
      <w:r>
        <w:t>Bron</w:t>
      </w:r>
      <w:bookmarkEnd w:id="755"/>
    </w:p>
    <w:p>
      <w:pPr>
        <w:numPr>
          <w:ilvl w:val="0"/>
          <w:numId w:val="3"/>
        </w:numPr>
      </w:pPr>
      <w:r>
        <w:rPr/>
        <w:t xml:space="preserve">MVI criteria tool</w:t>
      </w:r>
    </w:p>
    <w:p/>
    <w:p>
      <w:pPr>
        <w:pStyle w:val="Heading1"/>
      </w:pPr>
      <w:bookmarkStart w:id="756" w:name="_Toc756"/>
      <w:r>
        <w:t>4.6 Milieurapportage</w:t>
      </w:r>
      <w:bookmarkEnd w:id="756"/>
    </w:p>
    <w:p>
      <w:pPr/>
      <w:r>
        <w:rPr>
          <w:b w:val="1"/>
          <w:bCs w:val="1"/>
        </w:rPr>
        <w:t xml:space="preserve">Productgroep: </w:t>
      </w:r>
      <w:r>
        <w:rPr/>
        <w:t xml:space="preserve">Leverancier</w:t>
      </w:r>
    </w:p>
    <w:p>
      <w:pPr/>
      <w:r>
        <w:rPr>
          <w:b w:val="1"/>
          <w:bCs w:val="1"/>
        </w:rPr>
        <w:t xml:space="preserve">Voorwaarden: </w:t>
      </w:r>
      <w:r>
        <w:rPr/>
        <w:t xml:space="preserve">Eisen</w:t>
      </w:r>
    </w:p>
    <w:p>
      <w:pPr>
        <w:pStyle w:val="Heading2"/>
      </w:pPr>
      <w:bookmarkStart w:id="757" w:name="_Toc757"/>
      <w:r>
        <w:t>Thema's</w:t>
      </w:r>
      <w:bookmarkEnd w:id="757"/>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758" w:name="_Toc758"/>
      <w:r>
        <w:t>Tekst</w:t>
      </w:r>
      <w:bookmarkEnd w:id="758"/>
    </w:p>
    <w:p>
      <w:pPr/>
      <w:r>
        <w:rPr/>
        <w:t xml:space="preserve">Inschrijver levert jaarlijks een milieurapportage aan over alle activiteiten die verband houden met de uitvoering van het contract.</w:t>
      </w:r>
    </w:p>
    <w:p>
      <w:pPr>
        <w:pStyle w:val="Heading2"/>
      </w:pPr>
      <w:bookmarkStart w:id="759" w:name="_Toc759"/>
      <w:r>
        <w:t>Mogelijke bewijsmiddelen</w:t>
      </w:r>
      <w:bookmarkEnd w:id="759"/>
    </w:p>
    <w:p>
      <w:pPr/>
      <w:r>
        <w:rPr/>
        <w:t xml:space="preserve">-</w:t>
      </w:r>
    </w:p>
    <w:p>
      <w:pPr>
        <w:pStyle w:val="Heading2"/>
      </w:pPr>
      <w:bookmarkStart w:id="760" w:name="_Toc760"/>
      <w:r>
        <w:t>Wijze van beoordelen</w:t>
      </w:r>
      <w:bookmarkEnd w:id="760"/>
    </w:p>
    <w:p>
      <w:pPr/>
      <w:r>
        <w:rPr/>
        <w:t xml:space="preserve">-</w:t>
      </w:r>
    </w:p>
    <w:p>
      <w:pPr>
        <w:pStyle w:val="Heading2"/>
      </w:pPr>
      <w:bookmarkStart w:id="761" w:name="_Toc761"/>
      <w:r>
        <w:t>Bijbehorende contractbepaling</w:t>
      </w:r>
      <w:bookmarkEnd w:id="761"/>
    </w:p>
    <w:p>
      <w:pPr/>
      <w:r>
        <w:rPr/>
        <w:t xml:space="preserve">De rapportage wordt uiterlijk op 31 maart van het daaropvolgende kalenderjaar aangeleverd, tenzij schriftelijk anders wordt overeengekomen.</w:t>
      </w:r>
    </w:p>
    <w:p>
      <w:pPr>
        <w:pStyle w:val="Heading2"/>
      </w:pPr>
      <w:bookmarkStart w:id="762" w:name="_Toc762"/>
      <w:r>
        <w:t>Toelichting voor inkopende organisatie</w:t>
      </w:r>
      <w:bookmarkEnd w:id="762"/>
    </w:p>
    <w:p>
      <w:pPr/>
      <w:r>
        <w:rPr/>
        <w:t xml:space="preserve">Jaarlijks levert Inschrijver een milieurapportage aan bij Opdrachtgever. In deze rapportage worden alle activiteiten beschreven die verband houden met de uitvoering van het contract. Deze activiteiten zijn inclusief: het gebruik van materialen, het energieverbruik, de afvalstromen en de genomen maatregelen ter bevordering van duurzaamheid.</w:t>
      </w:r>
    </w:p>
    <w:p>
      <w:pPr>
        <w:pStyle w:val="Heading2"/>
      </w:pPr>
      <w:bookmarkStart w:id="763" w:name="_Toc763"/>
      <w:r>
        <w:t>External links</w:t>
      </w:r>
      <w:bookmarkEnd w:id="763"/>
    </w:p>
    <w:p>
      <w:pPr>
        <w:pStyle w:val="Heading2"/>
      </w:pPr>
      <w:bookmarkStart w:id="764" w:name="_Toc764"/>
      <w:r>
        <w:t>Bron</w:t>
      </w:r>
      <w:bookmarkEnd w:id="764"/>
    </w:p>
    <w:p>
      <w:pPr>
        <w:numPr>
          <w:ilvl w:val="0"/>
          <w:numId w:val="3"/>
        </w:numPr>
      </w:pPr>
      <w:r>
        <w:rPr/>
        <w:t xml:space="preserve">NHS</w:t>
      </w:r>
    </w:p>
    <w:p/>
    <w:p>
      <w:pPr>
        <w:pStyle w:val="Heading1"/>
      </w:pPr>
      <w:bookmarkStart w:id="765" w:name="_Toc765"/>
      <w:r>
        <w:t>4.7 Herkomst textielvezels en gebruik chemicaliën</w:t>
      </w:r>
      <w:bookmarkEnd w:id="765"/>
    </w:p>
    <w:p>
      <w:pPr/>
      <w:r>
        <w:rPr>
          <w:b w:val="1"/>
          <w:bCs w:val="1"/>
        </w:rPr>
        <w:t xml:space="preserve">Productgroep: </w:t>
      </w:r>
      <w:r>
        <w:rPr/>
        <w:t xml:space="preserve">Leverancier</w:t>
      </w:r>
    </w:p>
    <w:p>
      <w:pPr/>
      <w:r>
        <w:rPr>
          <w:b w:val="1"/>
          <w:bCs w:val="1"/>
        </w:rPr>
        <w:t xml:space="preserve">Voorwaarden: </w:t>
      </w:r>
      <w:r>
        <w:rPr/>
        <w:t xml:space="preserve">Eisen</w:t>
      </w:r>
    </w:p>
    <w:p>
      <w:pPr>
        <w:pStyle w:val="Heading2"/>
      </w:pPr>
      <w:bookmarkStart w:id="766" w:name="_Toc766"/>
      <w:r>
        <w:t>Thema's</w:t>
      </w:r>
      <w:bookmarkEnd w:id="766"/>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pict>
          <v:shape type="#_x0000_t75" stroked="f" style="width:80.842105263158pt; height:48pt; margin-left:0pt; margin-top:0pt; mso-position-horizontal:left; mso-position-vertical:top; mso-position-horizontal-relative:char; mso-position-vertical-relative:line;">
            <w10:wrap type="inline"/>
            <v:imagedata r:id="rId57" o:title=""/>
          </v:shape>
        </w:pict>
      </w:r>
    </w:p>
    <w:p>
      <w:pPr/>
      <w:r>
        <w:pict>
          <v:shape type="#_x0000_t75" stroked="f" style="width:48pt; height:48pt; margin-left:0pt; margin-top:0pt; mso-position-horizontal:left; mso-position-vertical:top; mso-position-horizontal-relative:char; mso-position-vertical-relative:line;">
            <w10:wrap type="inline"/>
            <v:imagedata r:id="rId58" o:title=""/>
          </v:shape>
        </w:pict>
      </w:r>
    </w:p>
    <w:p>
      <w:pPr/>
      <w:r>
        <w:pict>
          <v:shape type="#_x0000_t75" stroked="f" style="width:79.06976744186pt; height:48pt; margin-left:0pt; margin-top:0pt; mso-position-horizontal:left; mso-position-vertical:top; mso-position-horizontal-relative:char; mso-position-vertical-relative:line;">
            <w10:wrap type="inline"/>
            <v:imagedata r:id="rId59" o:title=""/>
          </v:shape>
        </w:pict>
      </w:r>
    </w:p>
    <w:p>
      <w:pPr/>
      <w:r>
        <w:pict>
          <v:shape type="#_x0000_t75" stroked="f" style="width:50.117647058824pt; height:48pt; margin-left:0pt; margin-top:0pt; mso-position-horizontal:left; mso-position-vertical:top; mso-position-horizontal-relative:char; mso-position-vertical-relative:line;">
            <w10:wrap type="inline"/>
            <v:imagedata r:id="rId50" o:title=""/>
          </v:shape>
        </w:pict>
      </w:r>
    </w:p>
    <w:p>
      <w:pPr/>
      <w:r>
        <w:rPr>
          <w:b w:val="1"/>
          <w:bCs w:val="1"/>
        </w:rPr>
        <w:t xml:space="preserve">AOC: </w:t>
      </w:r>
      <w:r>
        <w:rPr/>
        <w:t xml:space="preserve">65.79.01.22 - Operatiekleding tbv personeel, 65.79.00.00 - Medisch/Verpleegkundig ondersteunende materiaal; algemeen, 65.79.01.06 - Afdekmateriaal, 65.04.95.08 - Absorberend incontinentiemateriaal, 65.09.04.21 - Isolatiekleding</w:t>
      </w:r>
    </w:p>
    <w:p>
      <w:pPr>
        <w:pStyle w:val="Heading2"/>
      </w:pPr>
      <w:bookmarkStart w:id="767" w:name="_Toc767"/>
      <w:r>
        <w:t>Tekst</w:t>
      </w:r>
      <w:bookmarkEnd w:id="767"/>
    </w:p>
    <w:p>
      <w:pPr/>
      <w:r>
        <w:rPr/>
        <w:t xml:space="preserve">Inschrijver geeft aan hoe hij de herkomst van textielvezels en het gebruik van chemische stoffen in textiel in zijn product en toeleveringsketen controleert.</w:t>
      </w:r>
    </w:p>
    <w:p>
      <w:pPr>
        <w:pStyle w:val="Heading2"/>
      </w:pPr>
      <w:bookmarkStart w:id="768" w:name="_Toc768"/>
      <w:r>
        <w:t>Mogelijke bewijsmiddelen</w:t>
      </w:r>
      <w:bookmarkEnd w:id="768"/>
    </w:p>
    <w:p>
      <w:pPr/>
      <w:r>
        <w:rPr/>
        <w:t xml:space="preserve">Systemen, procedures, expertise, audits, certificaten en praktijkvoorbeelden waaruit blijkt dat Inschrijver de herkomst van textielvezels en het gebruik van chemische stoffen in zijn product en toeleveringsketen controleert.
Monitoring van laboratoriumtesten voldoen aan:
- ISO 17025 Algemene eisen voor de competentie van test- en kalibratielaboratoria 
- ISO 17065 Conformiteitsbeoordeling - Eisen voor certificatie-instellingen die certificaten toekennen aan producten, processen en diensten
- ISO 19011 Guidelines for auditing management systems
- Of gelijkwaardig
https://www.nen.nl/nen-en-iso-iec-17025-2018-nl-243379
https://www.nen.nl/nen-en-iso-iec-17065-2012-nl-295413
https://www.nen.nl/en/nen-en-iso-19011-2018-nl-249351</w:t>
      </w:r>
    </w:p>
    <w:p>
      <w:pPr>
        <w:pStyle w:val="Heading2"/>
      </w:pPr>
      <w:bookmarkStart w:id="769" w:name="_Toc769"/>
      <w:r>
        <w:t>Wijze van beoordelen</w:t>
      </w:r>
      <w:bookmarkEnd w:id="769"/>
    </w:p>
    <w:p>
      <w:pPr/>
      <w:r>
        <w:rPr/>
        <w:t xml:space="preserve">-</w:t>
      </w:r>
    </w:p>
    <w:p>
      <w:pPr>
        <w:pStyle w:val="Heading2"/>
      </w:pPr>
      <w:bookmarkStart w:id="770" w:name="_Toc770"/>
      <w:r>
        <w:t>Bijbehorende contractbepaling</w:t>
      </w:r>
      <w:bookmarkEnd w:id="770"/>
    </w:p>
    <w:p>
      <w:pPr/>
      <w:r>
        <w:rPr/>
        <w:t xml:space="preserve">-</w:t>
      </w:r>
    </w:p>
    <w:p>
      <w:pPr>
        <w:pStyle w:val="Heading2"/>
      </w:pPr>
      <w:bookmarkStart w:id="771" w:name="_Toc771"/>
      <w:r>
        <w:t>Toelichting voor inkopende organisatie</w:t>
      </w:r>
      <w:bookmarkEnd w:id="771"/>
    </w:p>
    <w:p>
      <w:pPr/>
      <w:r>
        <w:rPr/>
        <w:t xml:space="preserve">Inschrijver levert de volgende gegevens aan:
Herkomst van textielsvezels:
- Een beschrijving van de systemen waarmee de herkomst, samenstelling en productiemethoden van zowel natuurlijke als synthetische textielvezels (waarvoor milieucriteria van toepassing zijn) worden herleid
- Transactiegegevens waarmee de herkomst van grondstoffen die worden gebruikt in garens en ongebleekte stoffen worden getraceerd en gecontroleerd.
- Certificaten van derden waarmee de oorsprong van textiel wordt aangetoond, voldoen ook.
Gebruik van chemische stoffen:
- Een lijst van chemicaliën die wel zijn toegestaan bij bedrijven die textiel kleuren, bedrukken en afwerken.
- Bewijs dat de lijst met deze bedrijven wordt gedeeld, inclusief een toelichting op hoe zij worden gecontroleerd.
- Informatie over de monitoring van laboratoriumtesten om te verifiëren of bedrijven zich aan de lijst houden. Deze monitoring moet voldoen aan de normen ISO 17025, ISO 17065, ISO 19011 of een gelijkwaardige norm.
Een aanvullende toelichting voor operatiekleding is te vinden op de Groene Z: https://www.degroenez.org/productgroepen/steriele-ok-jas/herbruikbaar#section-sustainable-use</w:t>
      </w:r>
    </w:p>
    <w:p>
      <w:pPr>
        <w:pStyle w:val="Heading2"/>
      </w:pPr>
      <w:bookmarkStart w:id="772" w:name="_Toc772"/>
      <w:r>
        <w:t>External links</w:t>
      </w:r>
      <w:bookmarkEnd w:id="772"/>
    </w:p>
    <w:p>
      <w:pPr>
        <w:pStyle w:val="Heading2"/>
      </w:pPr>
      <w:bookmarkStart w:id="773" w:name="_Toc773"/>
      <w:r>
        <w:t>Bron</w:t>
      </w:r>
      <w:bookmarkEnd w:id="773"/>
    </w:p>
    <w:p>
      <w:pPr>
        <w:numPr>
          <w:ilvl w:val="0"/>
          <w:numId w:val="3"/>
        </w:numPr>
      </w:pPr>
      <w:r>
        <w:rPr/>
        <w:t xml:space="preserve">MVI criteria tool</w:t>
      </w:r>
    </w:p>
    <w:p>
      <w:pPr>
        <w:numPr>
          <w:ilvl w:val="0"/>
          <w:numId w:val="3"/>
        </w:numPr>
      </w:pPr>
      <w:r>
        <w:rPr/>
        <w:t xml:space="preserve">EU GPP 2017</w:t>
      </w:r>
    </w:p>
    <w:p/>
    <w:p>
      <w:pPr>
        <w:pStyle w:val="Heading1"/>
      </w:pPr>
      <w:bookmarkStart w:id="774" w:name="_Toc774"/>
      <w:r>
        <w:t>4.8 Referentie ervaring hergebruikte (refurbished) apparatuur</w:t>
      </w:r>
      <w:bookmarkEnd w:id="774"/>
    </w:p>
    <w:p>
      <w:pPr/>
      <w:r>
        <w:rPr>
          <w:b w:val="1"/>
          <w:bCs w:val="1"/>
        </w:rPr>
        <w:t xml:space="preserve">Productgroep: </w:t>
      </w:r>
      <w:r>
        <w:rPr/>
        <w:t xml:space="preserve">Leverancier</w:t>
      </w:r>
    </w:p>
    <w:p>
      <w:pPr/>
      <w:r>
        <w:rPr>
          <w:b w:val="1"/>
          <w:bCs w:val="1"/>
        </w:rPr>
        <w:t xml:space="preserve">Voorwaarden: </w:t>
      </w:r>
      <w:r>
        <w:rPr/>
        <w:t xml:space="preserve">Gunningscriteria</w:t>
      </w:r>
    </w:p>
    <w:p>
      <w:pPr>
        <w:pStyle w:val="Heading2"/>
      </w:pPr>
      <w:bookmarkStart w:id="775" w:name="_Toc775"/>
      <w:r>
        <w:t>Thema's</w:t>
      </w:r>
      <w:bookmarkEnd w:id="775"/>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776" w:name="_Toc776"/>
      <w:r>
        <w:t>Tekst</w:t>
      </w:r>
      <w:bookmarkEnd w:id="776"/>
    </w:p>
    <w:p>
      <w:pPr/>
      <w:r>
        <w:rPr/>
        <w:t xml:space="preserve">Inschrijver heeft ervaring met het leveren van hergebruikte of refurbished apparatuur. Hij geeft aan hoeveel hergebruikte dan wel gerefurbished apparatuur met dezelfde specificaties hij in de afgelopen twee jaar heeft geleverd, en waar deze apparatuur is ingezet.</w:t>
      </w:r>
    </w:p>
    <w:p>
      <w:pPr>
        <w:pStyle w:val="Heading2"/>
      </w:pPr>
      <w:bookmarkStart w:id="777" w:name="_Toc777"/>
      <w:r>
        <w:t>Mogelijke bewijsmiddelen</w:t>
      </w:r>
      <w:bookmarkEnd w:id="777"/>
    </w:p>
    <w:p>
      <w:pPr/>
      <w:r>
        <w:rPr/>
        <w:t xml:space="preserve">-</w:t>
      </w:r>
    </w:p>
    <w:p>
      <w:pPr>
        <w:pStyle w:val="Heading2"/>
      </w:pPr>
      <w:bookmarkStart w:id="778" w:name="_Toc778"/>
      <w:r>
        <w:t>Wijze van beoordelen</w:t>
      </w:r>
      <w:bookmarkEnd w:id="778"/>
    </w:p>
    <w:p>
      <w:pPr/>
      <w:r>
        <w:rPr/>
        <w:t xml:space="preserve">-</w:t>
      </w:r>
    </w:p>
    <w:p>
      <w:pPr>
        <w:pStyle w:val="Heading2"/>
      </w:pPr>
      <w:bookmarkStart w:id="779" w:name="_Toc779"/>
      <w:r>
        <w:t>Bijbehorende contractbepaling</w:t>
      </w:r>
      <w:bookmarkEnd w:id="779"/>
    </w:p>
    <w:p>
      <w:pPr/>
      <w:r>
        <w:rPr/>
        <w:t xml:space="preserve">-</w:t>
      </w:r>
    </w:p>
    <w:p>
      <w:pPr>
        <w:pStyle w:val="Heading2"/>
      </w:pPr>
      <w:bookmarkStart w:id="780" w:name="_Toc780"/>
      <w:r>
        <w:t>Toelichting voor inkopende organisatie</w:t>
      </w:r>
      <w:bookmarkEnd w:id="780"/>
    </w:p>
    <w:p>
      <w:pPr/>
      <w:r>
        <w:rPr/>
        <w:t xml:space="preserve">Refurbished
Refurbished producten of onderdelen zijn producten of onderdelen die eerder zijn gebruikt en op dezelfde wijze opnieuw worden hergebruikt in een nieuw of hetzelfde product. Ook het verbeteren of aanpassen (refurbishen) van een product of onderdeel valt onder hergebruik, mits de oorspronkelijke functie behouden blijft.
Hergebruikt
Hergebruikte medische apparatuur is apparatuur die opnieuw wordt ingezet zoals die is, zonder dat er technische of cosmetische ingrepen zijn gedaan.</w:t>
      </w:r>
    </w:p>
    <w:p>
      <w:pPr>
        <w:pStyle w:val="Heading2"/>
      </w:pPr>
      <w:bookmarkStart w:id="781" w:name="_Toc781"/>
      <w:r>
        <w:t>External links</w:t>
      </w:r>
      <w:bookmarkEnd w:id="781"/>
    </w:p>
    <w:p>
      <w:pPr>
        <w:pStyle w:val="Heading2"/>
      </w:pPr>
      <w:bookmarkStart w:id="782" w:name="_Toc782"/>
      <w:r>
        <w:t>Bron</w:t>
      </w:r>
      <w:bookmarkEnd w:id="782"/>
    </w:p>
    <w:p>
      <w:pPr>
        <w:numPr>
          <w:ilvl w:val="0"/>
          <w:numId w:val="3"/>
        </w:numPr>
      </w:pPr>
      <w:r>
        <w:rPr/>
        <w:t xml:space="preserve">UMC Utrecht</w:t>
      </w:r>
    </w:p>
    <w:p/>
    <w:p>
      <w:pPr>
        <w:pStyle w:val="Heading1"/>
      </w:pPr>
      <w:bookmarkStart w:id="783" w:name="_Toc783"/>
      <w:r>
        <w:t>5.1 Grenswaarden aan CO2-uitstoot van lichte voertuigen</w:t>
      </w:r>
      <w:bookmarkEnd w:id="783"/>
    </w:p>
    <w:p>
      <w:pPr/>
      <w:r>
        <w:rPr>
          <w:b w:val="1"/>
          <w:bCs w:val="1"/>
        </w:rPr>
        <w:t xml:space="preserve">Productgroep: </w:t>
      </w:r>
      <w:r>
        <w:rPr/>
        <w:t xml:space="preserve">Transport en vervoer</w:t>
      </w:r>
    </w:p>
    <w:p>
      <w:pPr/>
      <w:r>
        <w:rPr>
          <w:b w:val="1"/>
          <w:bCs w:val="1"/>
        </w:rPr>
        <w:t xml:space="preserve">Voorwaarden: </w:t>
      </w:r>
      <w:r>
        <w:rPr/>
        <w:t xml:space="preserve">Eisen</w:t>
      </w:r>
    </w:p>
    <w:p>
      <w:pPr>
        <w:pStyle w:val="Heading2"/>
      </w:pPr>
      <w:bookmarkStart w:id="784" w:name="_Toc784"/>
      <w:r>
        <w:t>Thema's</w:t>
      </w:r>
      <w:bookmarkEnd w:id="784"/>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785" w:name="_Toc785"/>
      <w:r>
        <w:t>Tekst</w:t>
      </w:r>
      <w:bookmarkEnd w:id="785"/>
    </w:p>
    <w:p>
      <w:pPr/>
      <w:r>
        <w:rPr/>
        <w:t xml:space="preserve">Lichte voertuigen mogen de grenswaarden van de CO2-uitstoot niet overschrijden. Deze grenswaarden worden berekend volgens de WLTP-testprocedure en zijn afhankelijk van het voertuigtype:
Voertuigtype *
- L-categorie          0 CO2 g/km  (WLTP)                                                                                                                                                                        - Miniklasse - M1 (klein)         117(WLTP) (WLTP)                                                                                                                                                                                                                                                                        - Compacte en hogere middenklasse - M1 (middel: Middenklasse - M1     119 (WLTP)                       - Hogere middenklasse - M1 (groot)        139 (WLTP)                                                                                                                                                                                           - Kleine bestelauto's (N1, klasse I, diesel)      140 (WLTP)                                                                                                - Kleine bestelauto's (N1, klasse I, benzine)                  131 WLTP)                                                                                                                                               - Middelgrote bestelauto's (N1, klasse II)       145 (WLTP)                                                                                                                    - Grote bestelauto's (N1, Klasse III) 162 + 0.096 * (M- 1766.35) (WLTP) waarbij  M staat voor de toegestane maimale massa van het voertuig</w:t>
      </w:r>
    </w:p>
    <w:p>
      <w:pPr>
        <w:pStyle w:val="Heading2"/>
      </w:pPr>
      <w:bookmarkStart w:id="786" w:name="_Toc786"/>
      <w:r>
        <w:t>Mogelijke bewijsmiddelen</w:t>
      </w:r>
      <w:bookmarkEnd w:id="786"/>
    </w:p>
    <w:p>
      <w:pPr/>
      <w:r>
        <w:rPr/>
        <w:t xml:space="preserve">-</w:t>
      </w:r>
    </w:p>
    <w:p>
      <w:pPr>
        <w:pStyle w:val="Heading2"/>
      </w:pPr>
      <w:bookmarkStart w:id="787" w:name="_Toc787"/>
      <w:r>
        <w:t>Wijze van beoordelen</w:t>
      </w:r>
      <w:bookmarkEnd w:id="787"/>
    </w:p>
    <w:p>
      <w:pPr/>
      <w:r>
        <w:rPr/>
        <w:t xml:space="preserve">Technische gegevens (typegoedkeuringspapieren) van het voertuig.
Of gelijkwaardig.</w:t>
      </w:r>
    </w:p>
    <w:p>
      <w:pPr>
        <w:pStyle w:val="Heading2"/>
      </w:pPr>
      <w:bookmarkStart w:id="788" w:name="_Toc788"/>
      <w:r>
        <w:t>Bijbehorende contractbepaling</w:t>
      </w:r>
      <w:bookmarkEnd w:id="788"/>
    </w:p>
    <w:p>
      <w:pPr/>
      <w:r>
        <w:rPr/>
        <w:t xml:space="preserve">-</w:t>
      </w:r>
    </w:p>
    <w:p>
      <w:pPr>
        <w:pStyle w:val="Heading2"/>
      </w:pPr>
      <w:bookmarkStart w:id="789" w:name="_Toc789"/>
      <w:r>
        <w:t>Toelichting voor inkopende organisatie</w:t>
      </w:r>
      <w:bookmarkEnd w:id="789"/>
    </w:p>
    <w:p>
      <w:pPr/>
      <w:r>
        <w:rPr/>
        <w:t xml:space="preserve">Lichte voertuigen of&amp;nbsp;Light&amp;nbsp;Duty&amp;nbsp;Vehicles&amp;nbsp;(LDV) zijn voertuigen zoals personen- en bestelauto’s. De CO2-uitstoot van de betreffende auto(‘s) kan worden vergeleken met de waarden uit&amp;nbsp;Het&amp;nbsp;Brandstofverbruiksboekje van de RDW.</w:t>
      </w:r>
    </w:p>
    <w:p>
      <w:pPr>
        <w:pStyle w:val="Heading2"/>
      </w:pPr>
      <w:bookmarkStart w:id="790" w:name="_Toc790"/>
      <w:r>
        <w:t>External links</w:t>
      </w:r>
      <w:bookmarkEnd w:id="790"/>
    </w:p>
    <w:p>
      <w:pPr>
        <w:pStyle w:val="Heading2"/>
      </w:pPr>
      <w:bookmarkStart w:id="791" w:name="_Toc791"/>
      <w:r>
        <w:t>Bron</w:t>
      </w:r>
      <w:bookmarkEnd w:id="791"/>
    </w:p>
    <w:p>
      <w:pPr>
        <w:numPr>
          <w:ilvl w:val="0"/>
          <w:numId w:val="3"/>
        </w:numPr>
      </w:pPr>
      <w:r>
        <w:rPr/>
        <w:t xml:space="preserve">MVI criteria tool</w:t>
      </w:r>
    </w:p>
    <w:p/>
    <w:p>
      <w:pPr>
        <w:pStyle w:val="Heading1"/>
      </w:pPr>
      <w:bookmarkStart w:id="792" w:name="_Toc792"/>
      <w:r>
        <w:t>5.2 Voertuigen met duurzame aandrijving hoger gewaardeerd</w:t>
      </w:r>
      <w:bookmarkEnd w:id="792"/>
    </w:p>
    <w:p>
      <w:pPr/>
      <w:r>
        <w:rPr>
          <w:b w:val="1"/>
          <w:bCs w:val="1"/>
        </w:rPr>
        <w:t xml:space="preserve">Productgroep: </w:t>
      </w:r>
      <w:r>
        <w:rPr/>
        <w:t xml:space="preserve">Transport en vervoer</w:t>
      </w:r>
    </w:p>
    <w:p>
      <w:pPr/>
      <w:r>
        <w:rPr>
          <w:b w:val="1"/>
          <w:bCs w:val="1"/>
        </w:rPr>
        <w:t xml:space="preserve">Voorwaarden: </w:t>
      </w:r>
      <w:r>
        <w:rPr/>
        <w:t xml:space="preserve">Gunningscriteria</w:t>
      </w:r>
    </w:p>
    <w:p>
      <w:pPr>
        <w:pStyle w:val="Heading2"/>
      </w:pPr>
      <w:bookmarkStart w:id="793" w:name="_Toc793"/>
      <w:r>
        <w:t>Thema's</w:t>
      </w:r>
      <w:bookmarkEnd w:id="793"/>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794" w:name="_Toc794"/>
      <w:r>
        <w:t>Tekst</w:t>
      </w:r>
      <w:bookmarkEnd w:id="794"/>
    </w:p>
    <w:p>
      <w:pPr/>
      <w:r>
        <w:rPr/>
        <w:t xml:space="preserve">Voertuigen met een duurzame aandrijving worden hoger gewaardeerd bij de inschrijving. Dit geldt zowel voor lichte voertuigen als voor zware voertuigen.</w:t>
      </w:r>
    </w:p>
    <w:p>
      <w:pPr>
        <w:pStyle w:val="Heading2"/>
      </w:pPr>
      <w:bookmarkStart w:id="795" w:name="_Toc795"/>
      <w:r>
        <w:t>Mogelijke bewijsmiddelen</w:t>
      </w:r>
      <w:bookmarkEnd w:id="795"/>
    </w:p>
    <w:p>
      <w:pPr/>
      <w:r>
        <w:rPr/>
        <w:t xml:space="preserve">De verantwoordelijkheid van het aantonen van de inzet van het type opgegeven voertuigen ligt bij Inschrijver. Mogelijke verificatiemethoden zijn:
1. Technische specificatie per voertuig
2. In het geval van een dienstverlener: specificaties van alle auto’s die voor de uitvoering van de opdracht worden ingezet. Hierbij mag worden aangenomen dat het aandeel auto’s met een bepaald type aandrijving gelijk is aan het aandeel auto’s dat voor deze opdracht wordt ingezet.
Via rdw.nl kan ook de aandrijvingsvorm van de auto worden achterhaald door het kentekennummer in te voeren.
Opdrachtgever moet de mogelijkheid hebben om dit steekproefsgewijs te kunnen toetsen, bijvoorbeeld via toegang tot uw fleetmanagementsysteem.</w:t>
      </w:r>
    </w:p>
    <w:p>
      <w:pPr>
        <w:pStyle w:val="Heading2"/>
      </w:pPr>
      <w:bookmarkStart w:id="796" w:name="_Toc796"/>
      <w:r>
        <w:t>Wijze van beoordelen</w:t>
      </w:r>
      <w:bookmarkEnd w:id="796"/>
    </w:p>
    <w:p>
      <w:pPr/>
      <w:r>
        <w:rPr/>
        <w:t xml:space="preserve">Opdrachtgever kan de volgende waarden hanteren voor de beoordeling van de inschrijving:
Aandrijving LDV Waardering
Elektrisch 100
Fuel cell (bijvoorbeeld waterstof) 100
Hybride elektrisch 70
Verbrandingsmotor (gas/vloeibaar) 0
Aandrijving HDV Waardering (in percentages)
Elektrisch 100
Fuel cell (bijvoorbeeld waterstof) 100
Hybride elektrisch 70
Verbrandingsmotor (gas)* 10
Verbrandingsmotor (vloeibaar)* 0
* het betreft de brandstof op het moment van aandrijving.
U dient per type voertuig (LDV/HDV) en per type aandrijving (elektrisch, fuel cell (bijvoorbeeld waterstof), hybride elektrisch, verbrandingsmotor op gas, verbrandingsmotor op vloeibare brandstof) aan te geven welk percentage van de in te zetten voertuigen daaruit bestaat (opgeteld tot een totaal van 100% voor LDV en 100% voor HDV).
De score wordt bepaald door de optelsom van de percentages vermenigvuldigd met de waardering voor het type aandrijving.</w:t>
      </w:r>
    </w:p>
    <w:p>
      <w:pPr>
        <w:pStyle w:val="Heading2"/>
      </w:pPr>
      <w:bookmarkStart w:id="797" w:name="_Toc797"/>
      <w:r>
        <w:t>Bijbehorende contractbepaling</w:t>
      </w:r>
      <w:bookmarkEnd w:id="797"/>
    </w:p>
    <w:p>
      <w:pPr/>
      <w:r>
        <w:rPr/>
        <w:t xml:space="preserve">-</w:t>
      </w:r>
    </w:p>
    <w:p>
      <w:pPr>
        <w:pStyle w:val="Heading2"/>
      </w:pPr>
      <w:bookmarkStart w:id="798" w:name="_Toc798"/>
      <w:r>
        <w:t>Toelichting voor inkopende organisatie</w:t>
      </w:r>
      <w:bookmarkEnd w:id="798"/>
    </w:p>
    <w:p>
      <w:pPr/>
      <w:r>
        <w:rPr/>
        <w:t xml:space="preserve">Lichte voertuigen of Light Duty Vehicles (LDV) zijn voertuigen zoals personen- en bestelauto’s. Zware voertuigen of Heavy Duty Vehicles (HDV) zijn voertuigen zoals vrachtwagens en bussen.
Soorten aandrijvingen zijn: elektrisch, fuel cell (bijvoorbeeld waterstof), hybride elektrisch, verbrandingsmotor op gas, verbrandingsmotor op vloeibare brandstof.
Duurzame aandrijvingen zijn: elektrisch, hybride of waterstof.
Dit gunningscriterium is gebaseerd op de Nederlandse en Europese beleidsambities voor 2030. De waardering (zie wijze van beoordelen) kan worden aangepast indien het beleid van Opdrachtgever daartoe aanleiding geeft.
Neem daarbij ook de verschillende afspraken over de vergroening van het wagenpark in overweging, zoals het Klimaatakkoord (hoofdstuk Mobiliteit), de Richtlijn Schone Voertuigen (EU-richtlijn 2019/1161, Clean Vehicle Directive) en het Schone Lucht Akkoord. Voor meer informatie, zie website van PIANOo over vergroening van het wagenpark.
Dit gunningscriterium kijkt nu alleen naar het eerste jaar van het contract. Opdrachtgever kan er ook voor kiezen om te vragen welke voertuigen (in percentages) in elk contractjaar worden ingezet. Zo kan Inschrijver zelf bepalen wanneer welk type voertuig wordt gebruikt. In dat geval past Opdrachtgever ook de beoordelingsmethode aan.</w:t>
      </w:r>
    </w:p>
    <w:p>
      <w:pPr>
        <w:pStyle w:val="Heading2"/>
      </w:pPr>
      <w:bookmarkStart w:id="799" w:name="_Toc799"/>
      <w:r>
        <w:t>External links</w:t>
      </w:r>
      <w:bookmarkEnd w:id="799"/>
    </w:p>
    <w:p>
      <w:pPr>
        <w:pStyle w:val="Heading2"/>
      </w:pPr>
      <w:bookmarkStart w:id="800" w:name="_Toc800"/>
      <w:r>
        <w:t>Bron</w:t>
      </w:r>
      <w:bookmarkEnd w:id="800"/>
    </w:p>
    <w:p>
      <w:pPr>
        <w:numPr>
          <w:ilvl w:val="0"/>
          <w:numId w:val="3"/>
        </w:numPr>
      </w:pPr>
      <w:r>
        <w:rPr/>
        <w:t xml:space="preserve">MVI criteria tool</w:t>
      </w:r>
    </w:p>
    <w:p>
      <w:pPr>
        <w:numPr>
          <w:ilvl w:val="0"/>
          <w:numId w:val="3"/>
        </w:numPr>
      </w:pPr>
      <w:r>
        <w:rPr/>
        <w:t xml:space="preserve">Milieu Platform Zorg</w:t>
      </w:r>
    </w:p>
    <w:p/>
    <w:p>
      <w:pPr>
        <w:pStyle w:val="Heading1"/>
      </w:pPr>
      <w:bookmarkStart w:id="801" w:name="_Toc801"/>
      <w:r>
        <w:t>5.3 Vermindering CO2 uitstoot tijdens contractperiode</w:t>
      </w:r>
      <w:bookmarkEnd w:id="801"/>
    </w:p>
    <w:p>
      <w:pPr/>
      <w:r>
        <w:rPr>
          <w:b w:val="1"/>
          <w:bCs w:val="1"/>
        </w:rPr>
        <w:t xml:space="preserve">Productgroep: </w:t>
      </w:r>
      <w:r>
        <w:rPr/>
        <w:t xml:space="preserve">Transport en vervoer</w:t>
      </w:r>
    </w:p>
    <w:p>
      <w:pPr/>
      <w:r>
        <w:rPr>
          <w:b w:val="1"/>
          <w:bCs w:val="1"/>
        </w:rPr>
        <w:t xml:space="preserve">Voorwaarden: </w:t>
      </w:r>
      <w:r>
        <w:rPr/>
        <w:t xml:space="preserve">Gunningscriteria</w:t>
      </w:r>
    </w:p>
    <w:p>
      <w:pPr>
        <w:pStyle w:val="Heading2"/>
      </w:pPr>
      <w:bookmarkStart w:id="802" w:name="_Toc802"/>
      <w:r>
        <w:t>Thema's</w:t>
      </w:r>
      <w:bookmarkEnd w:id="802"/>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803" w:name="_Toc803"/>
      <w:r>
        <w:t>Tekst</w:t>
      </w:r>
      <w:bookmarkEnd w:id="803"/>
    </w:p>
    <w:p>
      <w:pPr/>
      <w:r>
        <w:rPr/>
        <w:t xml:space="preserve">Inschrijver geeft aan hoe hij gedurende de contractperiode de CO2-uitstoot vermindert, zowel in de toeleveringsketen (supply chain) als tijdens het gebruik van product(en) en dienstverlening. Ook licht Inschrijver toe hoe hij dit opneemt in het contractmanagement-proces.</w:t>
      </w:r>
    </w:p>
    <w:p>
      <w:pPr>
        <w:pStyle w:val="Heading2"/>
      </w:pPr>
      <w:bookmarkStart w:id="804" w:name="_Toc804"/>
      <w:r>
        <w:t>Mogelijke bewijsmiddelen</w:t>
      </w:r>
      <w:bookmarkEnd w:id="804"/>
    </w:p>
    <w:p>
      <w:pPr/>
      <w:r>
        <w:rPr/>
        <w:t xml:space="preserve">Conform SBTI of vergelijkbare rapportages.</w:t>
      </w:r>
    </w:p>
    <w:p>
      <w:pPr>
        <w:pStyle w:val="Heading2"/>
      </w:pPr>
      <w:bookmarkStart w:id="805" w:name="_Toc805"/>
      <w:r>
        <w:t>Wijze van beoordelen</w:t>
      </w:r>
      <w:bookmarkEnd w:id="805"/>
    </w:p>
    <w:p>
      <w:pPr/>
      <w:r>
        <w:rPr/>
        <w:t xml:space="preserve">Beoordeling op de mate waarin Inschrijver:&amp;nbsp;Duidelijk en concreet inzicht geeft in zijn maatregelenMet een onderbouwing aannemelijk maakt dat de maatregelen haalbaar en uitvoerbaar zijnMet een onderbouwing aannemelijk maakt dat de maatregelen bijdragen aan de vermindering van CO2.</w:t>
      </w:r>
    </w:p>
    <w:p>
      <w:pPr>
        <w:pStyle w:val="Heading2"/>
      </w:pPr>
      <w:bookmarkStart w:id="806" w:name="_Toc806"/>
      <w:r>
        <w:t>Bijbehorende contractbepaling</w:t>
      </w:r>
      <w:bookmarkEnd w:id="806"/>
    </w:p>
    <w:p>
      <w:pPr/>
      <w:r>
        <w:rPr/>
        <w:t xml:space="preserve">-</w:t>
      </w:r>
    </w:p>
    <w:p>
      <w:pPr>
        <w:pStyle w:val="Heading2"/>
      </w:pPr>
      <w:bookmarkStart w:id="807" w:name="_Toc807"/>
      <w:r>
        <w:t>Toelichting voor inkopende organisatie</w:t>
      </w:r>
      <w:bookmarkEnd w:id="807"/>
    </w:p>
    <w:p>
      <w:pPr/>
      <w:r>
        <w:rPr/>
        <w:t xml:space="preserve">-</w:t>
      </w:r>
    </w:p>
    <w:p>
      <w:pPr>
        <w:pStyle w:val="Heading2"/>
      </w:pPr>
      <w:bookmarkStart w:id="808" w:name="_Toc808"/>
      <w:r>
        <w:t>External links</w:t>
      </w:r>
      <w:bookmarkEnd w:id="808"/>
    </w:p>
    <w:p>
      <w:pPr>
        <w:pStyle w:val="Heading2"/>
      </w:pPr>
      <w:bookmarkStart w:id="809" w:name="_Toc809"/>
      <w:r>
        <w:t>Bron</w:t>
      </w:r>
      <w:bookmarkEnd w:id="809"/>
    </w:p>
    <w:p>
      <w:pPr>
        <w:numPr>
          <w:ilvl w:val="0"/>
          <w:numId w:val="3"/>
        </w:numPr>
      </w:pPr>
      <w:r>
        <w:rPr/>
        <w:t xml:space="preserve">UMC Utrecht</w:t>
      </w:r>
    </w:p>
    <w:p/>
    <w:p>
      <w:pPr>
        <w:pStyle w:val="Heading1"/>
      </w:pPr>
      <w:bookmarkStart w:id="810" w:name="_Toc810"/>
      <w:r>
        <w:t>5.4 SMART plan voor een efficiënte transportoplossing wordt hoger gewaardeerd</w:t>
      </w:r>
      <w:bookmarkEnd w:id="810"/>
    </w:p>
    <w:p>
      <w:pPr/>
      <w:r>
        <w:rPr>
          <w:b w:val="1"/>
          <w:bCs w:val="1"/>
        </w:rPr>
        <w:t xml:space="preserve">Productgroep: </w:t>
      </w:r>
      <w:r>
        <w:rPr/>
        <w:t xml:space="preserve">Transport en vervoer</w:t>
      </w:r>
    </w:p>
    <w:p>
      <w:pPr/>
      <w:r>
        <w:rPr>
          <w:b w:val="1"/>
          <w:bCs w:val="1"/>
        </w:rPr>
        <w:t xml:space="preserve">Voorwaarden: </w:t>
      </w:r>
      <w:r>
        <w:rPr/>
        <w:t xml:space="preserve">Gunningscriteria</w:t>
      </w:r>
    </w:p>
    <w:p>
      <w:pPr>
        <w:pStyle w:val="Heading2"/>
      </w:pPr>
      <w:bookmarkStart w:id="811" w:name="_Toc811"/>
      <w:r>
        <w:t>Thema's</w:t>
      </w:r>
      <w:bookmarkEnd w:id="811"/>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812" w:name="_Toc812"/>
      <w:r>
        <w:t>Tekst</w:t>
      </w:r>
      <w:bookmarkEnd w:id="812"/>
    </w:p>
    <w:p>
      <w:pPr/>
      <w:r>
        <w:rPr/>
        <w:t xml:space="preserve">Inschrijver levert een SMART geformuleerd plan aan waarin logistieke oplossingen worden voorgesteld om de CO2-uitstoot te verlagen. De oplossingen gaan in op het realiseren van schoon en slim transport.
Wanneer de oplossingen uit het SMART-plan resulteren in minder vervoersbewegingen, wordt de inschrijving hoger gewaardeerd.</w:t>
      </w:r>
    </w:p>
    <w:p>
      <w:pPr>
        <w:pStyle w:val="Heading2"/>
      </w:pPr>
      <w:bookmarkStart w:id="813" w:name="_Toc813"/>
      <w:r>
        <w:t>Mogelijke bewijsmiddelen</w:t>
      </w:r>
      <w:bookmarkEnd w:id="813"/>
    </w:p>
    <w:p>
      <w:pPr/>
      <w:r>
        <w:rPr/>
        <w:t xml:space="preserve">Het plan wordt beoordeeld op de volgende aspecten:
-Efficiëntie van de transportoplossing
-Haalbaarheid van de doelen
-SMART-aanpak</w:t>
      </w:r>
    </w:p>
    <w:p>
      <w:pPr>
        <w:pStyle w:val="Heading2"/>
      </w:pPr>
      <w:bookmarkStart w:id="814" w:name="_Toc814"/>
      <w:r>
        <w:t>Wijze van beoordelen</w:t>
      </w:r>
      <w:bookmarkEnd w:id="814"/>
    </w:p>
    <w:p>
      <w:pPr/>
      <w:r>
        <w:rPr/>
        <w:t xml:space="preserve">-</w:t>
      </w:r>
    </w:p>
    <w:p>
      <w:pPr>
        <w:pStyle w:val="Heading2"/>
      </w:pPr>
      <w:bookmarkStart w:id="815" w:name="_Toc815"/>
      <w:r>
        <w:t>Bijbehorende contractbepaling</w:t>
      </w:r>
      <w:bookmarkEnd w:id="815"/>
    </w:p>
    <w:p>
      <w:pPr/>
      <w:r>
        <w:rPr/>
        <w:t xml:space="preserve">-</w:t>
      </w:r>
    </w:p>
    <w:p>
      <w:pPr>
        <w:pStyle w:val="Heading2"/>
      </w:pPr>
      <w:bookmarkStart w:id="816" w:name="_Toc816"/>
      <w:r>
        <w:t>Toelichting voor inkopende organisatie</w:t>
      </w:r>
      <w:bookmarkEnd w:id="816"/>
    </w:p>
    <w:p>
      <w:pPr/>
      <w:r>
        <w:rPr/>
        <w:t xml:space="preserve">Slim transport gaat over efficiënte transportoplossingen, denk aan: vervoersbewegingen minimaliseren (bijvoorbeeld door transporten te bundelen) en de inzet van passende voertuigen (geen zwaar materieel wanneer dit niet nodig is).</w:t>
      </w:r>
    </w:p>
    <w:p>
      <w:pPr>
        <w:pStyle w:val="Heading2"/>
      </w:pPr>
      <w:bookmarkStart w:id="817" w:name="_Toc817"/>
      <w:r>
        <w:t>External links</w:t>
      </w:r>
      <w:bookmarkEnd w:id="817"/>
    </w:p>
    <w:p>
      <w:pPr>
        <w:pStyle w:val="Heading2"/>
      </w:pPr>
      <w:bookmarkStart w:id="818" w:name="_Toc818"/>
      <w:r>
        <w:t>Bron</w:t>
      </w:r>
      <w:bookmarkEnd w:id="818"/>
    </w:p>
    <w:p>
      <w:pPr>
        <w:numPr>
          <w:ilvl w:val="0"/>
          <w:numId w:val="3"/>
        </w:numPr>
      </w:pPr>
      <w:r>
        <w:rPr/>
        <w:t xml:space="preserve">MVI criteria tool</w:t>
      </w:r>
    </w:p>
    <w:p/>
    <w:p>
      <w:pPr>
        <w:pStyle w:val="Heading1"/>
      </w:pPr>
      <w:bookmarkStart w:id="819" w:name="_Toc819"/>
      <w:r>
        <w:t>5.5 Leveringen buiten de spits wordt hoger gewaardeerd</w:t>
      </w:r>
      <w:bookmarkEnd w:id="819"/>
    </w:p>
    <w:p>
      <w:pPr/>
      <w:r>
        <w:rPr>
          <w:b w:val="1"/>
          <w:bCs w:val="1"/>
        </w:rPr>
        <w:t xml:space="preserve">Productgroep: </w:t>
      </w:r>
      <w:r>
        <w:rPr/>
        <w:t xml:space="preserve">Transport en vervoer</w:t>
      </w:r>
    </w:p>
    <w:p>
      <w:pPr/>
      <w:r>
        <w:rPr>
          <w:b w:val="1"/>
          <w:bCs w:val="1"/>
        </w:rPr>
        <w:t xml:space="preserve">Voorwaarden: </w:t>
      </w:r>
      <w:r>
        <w:rPr/>
        <w:t xml:space="preserve">Gunningscriteria</w:t>
      </w:r>
    </w:p>
    <w:p>
      <w:pPr>
        <w:pStyle w:val="Heading2"/>
      </w:pPr>
      <w:bookmarkStart w:id="820" w:name="_Toc820"/>
      <w:r>
        <w:t>Thema's</w:t>
      </w:r>
      <w:bookmarkEnd w:id="820"/>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821" w:name="_Toc821"/>
      <w:r>
        <w:t>Tekst</w:t>
      </w:r>
      <w:bookmarkEnd w:id="821"/>
    </w:p>
    <w:p>
      <w:pPr/>
      <w:r>
        <w:rPr/>
        <w:t xml:space="preserve">Inschrijving wordt hoger gewaardeerd wanneer het aantal leveringen tijdens de spits wordt verminderd en het leveren buiten de spits wordt aangemoedigd.</w:t>
      </w:r>
    </w:p>
    <w:p>
      <w:pPr>
        <w:pStyle w:val="Heading2"/>
      </w:pPr>
      <w:bookmarkStart w:id="822" w:name="_Toc822"/>
      <w:r>
        <w:t>Mogelijke bewijsmiddelen</w:t>
      </w:r>
      <w:bookmarkEnd w:id="822"/>
    </w:p>
    <w:p>
      <w:pPr/>
      <w:r>
        <w:rPr/>
        <w:t xml:space="preserve">Afleverings- of pakbonnen gedurende een jaar</w:t>
      </w:r>
    </w:p>
    <w:p>
      <w:pPr>
        <w:pStyle w:val="Heading2"/>
      </w:pPr>
      <w:bookmarkStart w:id="823" w:name="_Toc823"/>
      <w:r>
        <w:t>Wijze van beoordelen</w:t>
      </w:r>
      <w:bookmarkEnd w:id="823"/>
    </w:p>
    <w:p>
      <w:pPr/>
      <w:r>
        <w:rPr/>
        <w:t xml:space="preserve">-</w:t>
      </w:r>
    </w:p>
    <w:p>
      <w:pPr>
        <w:pStyle w:val="Heading2"/>
      </w:pPr>
      <w:bookmarkStart w:id="824" w:name="_Toc824"/>
      <w:r>
        <w:t>Bijbehorende contractbepaling</w:t>
      </w:r>
      <w:bookmarkEnd w:id="824"/>
    </w:p>
    <w:p>
      <w:pPr/>
      <w:r>
        <w:rPr/>
        <w:t xml:space="preserve">-</w:t>
      </w:r>
    </w:p>
    <w:p>
      <w:pPr>
        <w:pStyle w:val="Heading2"/>
      </w:pPr>
      <w:bookmarkStart w:id="825" w:name="_Toc825"/>
      <w:r>
        <w:t>Toelichting voor inkopende organisatie</w:t>
      </w:r>
      <w:bookmarkEnd w:id="825"/>
    </w:p>
    <w:p>
      <w:pPr/>
      <w:r>
        <w:rPr/>
        <w:t xml:space="preserve">-</w:t>
      </w:r>
    </w:p>
    <w:p>
      <w:pPr>
        <w:pStyle w:val="Heading2"/>
      </w:pPr>
      <w:bookmarkStart w:id="826" w:name="_Toc826"/>
      <w:r>
        <w:t>External links</w:t>
      </w:r>
      <w:bookmarkEnd w:id="826"/>
    </w:p>
    <w:p>
      <w:pPr>
        <w:pStyle w:val="Heading2"/>
      </w:pPr>
      <w:bookmarkStart w:id="827" w:name="_Toc827"/>
      <w:r>
        <w:t>Bron</w:t>
      </w:r>
      <w:bookmarkEnd w:id="827"/>
    </w:p>
    <w:p>
      <w:pPr>
        <w:numPr>
          <w:ilvl w:val="0"/>
          <w:numId w:val="3"/>
        </w:numPr>
      </w:pPr>
      <w:r>
        <w:rPr/>
        <w:t xml:space="preserve">NHS</w:t>
      </w:r>
    </w:p>
    <w:p/>
    <w:p>
      <w:pPr>
        <w:pStyle w:val="Heading1"/>
      </w:pPr>
      <w:bookmarkStart w:id="828" w:name="_Toc828"/>
      <w:r>
        <w:t>5.7 Emissieklasse 6 of elektrisch</w:t>
      </w:r>
      <w:bookmarkEnd w:id="828"/>
    </w:p>
    <w:p>
      <w:pPr/>
      <w:r>
        <w:rPr>
          <w:b w:val="1"/>
          <w:bCs w:val="1"/>
        </w:rPr>
        <w:t xml:space="preserve">Productgroep: </w:t>
      </w:r>
      <w:r>
        <w:rPr/>
        <w:t xml:space="preserve">Transport en vervoer</w:t>
      </w:r>
    </w:p>
    <w:p>
      <w:pPr/>
      <w:r>
        <w:rPr>
          <w:b w:val="1"/>
          <w:bCs w:val="1"/>
        </w:rPr>
        <w:t xml:space="preserve">Voorwaarden: </w:t>
      </w:r>
      <w:r>
        <w:rPr/>
        <w:t xml:space="preserve">Gunningscriteria</w:t>
      </w:r>
    </w:p>
    <w:p>
      <w:pPr>
        <w:pStyle w:val="Heading2"/>
      </w:pPr>
      <w:bookmarkStart w:id="829" w:name="_Toc829"/>
      <w:r>
        <w:t>Thema's</w:t>
      </w:r>
      <w:bookmarkEnd w:id="829"/>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830" w:name="_Toc830"/>
      <w:r>
        <w:t>Tekst</w:t>
      </w:r>
      <w:bookmarkEnd w:id="830"/>
    </w:p>
    <w:p>
      <w:pPr/>
      <w:r>
        <w:rPr/>
        <w:t xml:space="preserve">Inschrijver dient bij het vervoer van goederen binnen Nederland gebruik te maken van voertuigen die ten minste voldoen aan emissieklasse 6 of elektrisch worden aangedreven. Als bewijsmiddel levert Inschrijver een afschrift aan van het typegoedkeuringsdocument van de voertuigen die voor de uitvoering van de opdracht worden ingezet. Dit document is verkrijgbaar via de website van de RDW.</w:t>
      </w:r>
    </w:p>
    <w:p>
      <w:pPr>
        <w:pStyle w:val="Heading2"/>
      </w:pPr>
      <w:bookmarkStart w:id="831" w:name="_Toc831"/>
      <w:r>
        <w:t>Mogelijke bewijsmiddelen</w:t>
      </w:r>
      <w:bookmarkEnd w:id="831"/>
    </w:p>
    <w:p>
      <w:pPr/>
      <w:r>
        <w:rPr/>
        <w:t xml:space="preserve">-</w:t>
      </w:r>
    </w:p>
    <w:p>
      <w:pPr>
        <w:pStyle w:val="Heading2"/>
      </w:pPr>
      <w:bookmarkStart w:id="832" w:name="_Toc832"/>
      <w:r>
        <w:t>Wijze van beoordelen</w:t>
      </w:r>
      <w:bookmarkEnd w:id="832"/>
    </w:p>
    <w:p>
      <w:pPr/>
      <w:r>
        <w:rPr/>
        <w:t xml:space="preserve">Afschrift van de typegoedkeuringspapieren van de voertuigen die voor de opdracht worden ingezet.</w:t>
      </w:r>
    </w:p>
    <w:p>
      <w:pPr>
        <w:pStyle w:val="Heading2"/>
      </w:pPr>
      <w:bookmarkStart w:id="833" w:name="_Toc833"/>
      <w:r>
        <w:t>Bijbehorende contractbepaling</w:t>
      </w:r>
      <w:bookmarkEnd w:id="833"/>
    </w:p>
    <w:p>
      <w:pPr/>
      <w:r>
        <w:rPr/>
        <w:t xml:space="preserve">-</w:t>
      </w:r>
    </w:p>
    <w:p>
      <w:pPr>
        <w:pStyle w:val="Heading2"/>
      </w:pPr>
      <w:bookmarkStart w:id="834" w:name="_Toc834"/>
      <w:r>
        <w:t>Toelichting voor inkopende organisatie</w:t>
      </w:r>
      <w:bookmarkEnd w:id="834"/>
    </w:p>
    <w:p>
      <w:pPr/>
      <w:r>
        <w:rPr/>
        <w:t xml:space="preserve">Let op: het is aan te raden de haalbaarheid van deze eis eerst via een marktconsultatie te controleren.
De emissieklasse bepaalt of een voertuig wel of geen toegang heeft tot een milieuzone. RDW specificeert de volgende emissieklassen, 4 is het laagst, Z het hoogst:
-EURO 4 is emissieklasse 4
-EURO 6W is emissieklasse 6
-EEV  is emissieklasse 5
-EURO V is emissieklasse 5
-Elektrisch voertuig is emissieklasse Z
https://www.rdw.nl/uw-voertuig-en-uw-gegevens/iets-veranderen-aan-uw-voertuig/emissieklasse-van-uw-voertuig</w:t>
      </w:r>
    </w:p>
    <w:p>
      <w:pPr>
        <w:pStyle w:val="Heading2"/>
      </w:pPr>
      <w:bookmarkStart w:id="835" w:name="_Toc835"/>
      <w:r>
        <w:t>External links</w:t>
      </w:r>
      <w:bookmarkEnd w:id="835"/>
    </w:p>
    <w:p>
      <w:pPr>
        <w:pStyle w:val="Heading2"/>
      </w:pPr>
      <w:bookmarkStart w:id="836" w:name="_Toc836"/>
      <w:r>
        <w:t>Bron</w:t>
      </w:r>
      <w:bookmarkEnd w:id="836"/>
    </w:p>
    <w:p>
      <w:pPr>
        <w:numPr>
          <w:ilvl w:val="0"/>
          <w:numId w:val="3"/>
        </w:numPr>
      </w:pPr>
      <w:r>
        <w:rPr/>
        <w:t xml:space="preserve">UMC Utrecht</w:t>
      </w:r>
    </w:p>
    <w:p/>
    <w:p>
      <w:pPr>
        <w:pStyle w:val="Heading1"/>
      </w:pPr>
      <w:bookmarkStart w:id="837" w:name="_Toc837"/>
      <w:r>
        <w:t>6.1 Korte afstand tot productie en gebruik wordt hoger gewaardeerd</w:t>
      </w:r>
      <w:bookmarkEnd w:id="837"/>
    </w:p>
    <w:p>
      <w:pPr/>
      <w:r>
        <w:rPr>
          <w:b w:val="1"/>
          <w:bCs w:val="1"/>
        </w:rPr>
        <w:t xml:space="preserve">Productgroep: </w:t>
      </w:r>
      <w:r>
        <w:rPr/>
        <w:t xml:space="preserve">Transport en productie</w:t>
      </w:r>
    </w:p>
    <w:p>
      <w:pPr/>
      <w:r>
        <w:rPr>
          <w:b w:val="1"/>
          <w:bCs w:val="1"/>
        </w:rPr>
        <w:t xml:space="preserve">Voorwaarden: </w:t>
      </w:r>
      <w:r>
        <w:rPr/>
        <w:t xml:space="preserve">Gunningscriteria</w:t>
      </w:r>
    </w:p>
    <w:p>
      <w:pPr>
        <w:pStyle w:val="Heading2"/>
      </w:pPr>
      <w:bookmarkStart w:id="838" w:name="_Toc838"/>
      <w:r>
        <w:t>Thema's</w:t>
      </w:r>
      <w:bookmarkEnd w:id="838"/>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839" w:name="_Toc839"/>
      <w:r>
        <w:t>Tekst</w:t>
      </w:r>
      <w:bookmarkEnd w:id="839"/>
    </w:p>
    <w:p>
      <w:pPr/>
      <w:r>
        <w:rPr/>
        <w:t xml:space="preserve">Inschrijver geeft inzicht in de afstand tussen de productie- en leveringslocatie, de vervoermiddel(en) die deze afstand afleggen en de CO2-uitstoot die daarmee gepaard gaat. Hoe minder uitstoot, hoe hoger de waardering.</w:t>
      </w:r>
    </w:p>
    <w:p>
      <w:pPr>
        <w:pStyle w:val="Heading2"/>
      </w:pPr>
      <w:bookmarkStart w:id="840" w:name="_Toc840"/>
      <w:r>
        <w:t>Mogelijke bewijsmiddelen</w:t>
      </w:r>
      <w:bookmarkEnd w:id="840"/>
    </w:p>
    <w:p>
      <w:pPr/>
      <w:r>
        <w:rPr/>
        <w:t xml:space="preserve">-</w:t>
      </w:r>
    </w:p>
    <w:p>
      <w:pPr>
        <w:pStyle w:val="Heading2"/>
      </w:pPr>
      <w:bookmarkStart w:id="841" w:name="_Toc841"/>
      <w:r>
        <w:t>Wijze van beoordelen</w:t>
      </w:r>
      <w:bookmarkEnd w:id="841"/>
    </w:p>
    <w:p>
      <w:pPr/>
      <w:r>
        <w:rPr/>
        <w:t xml:space="preserve">Inschrijver gebruikt voor de berekening de EcoTransit tool of een vergelijkbare CO2-calculator. De berekening gebeurt op basis van de twee meest gebruikte transportmiddelen en hun afstand, met de volgende koolstofcoëfficiënten:
Transportmiddel CO₂-coëfficiënt (kgCO₂eq/ton.km)
Luchttransport 1,6995
Spoorvervoer 0,0277
Binnenvaart 0,0258
Zeevaart 0,0104
Wegtransport 0,1666
Op basis van de berekende CO2-uitstoot (kgCO₂eq/ton) wordt een score toegekend:
&amp;lt; 50 5 punten
50 – &amp;lt; 100 4 punten
100 – &amp;lt; 200 3 punten
200 – &amp;lt; 300 2 punten
300 – &amp;lt; 500 1 punt
≥ 500 0 punten</w:t>
      </w:r>
    </w:p>
    <w:p>
      <w:pPr>
        <w:pStyle w:val="Heading2"/>
      </w:pPr>
      <w:bookmarkStart w:id="842" w:name="_Toc842"/>
      <w:r>
        <w:t>Bijbehorende contractbepaling</w:t>
      </w:r>
      <w:bookmarkEnd w:id="842"/>
    </w:p>
    <w:p>
      <w:pPr/>
      <w:r>
        <w:rPr/>
        <w:t xml:space="preserve">-</w:t>
      </w:r>
    </w:p>
    <w:p>
      <w:pPr>
        <w:pStyle w:val="Heading2"/>
      </w:pPr>
      <w:bookmarkStart w:id="843" w:name="_Toc843"/>
      <w:r>
        <w:t>Toelichting voor inkopende organisatie</w:t>
      </w:r>
      <w:bookmarkEnd w:id="843"/>
    </w:p>
    <w:p>
      <w:pPr/>
      <w:r>
        <w:rPr/>
        <w:t xml:space="preserve">Inschrijver geeft aan:
-De hoofdlocatie waar het medische hulpmiddel wordt geproduceerd
-De twee meest gebruikte transportmiddelen
-De afstand in kilometers tussen de productie- en leveringslocatie
-De CO2-uitstoot van de meest gebruikte transportmiddelen</w:t>
      </w:r>
    </w:p>
    <w:p>
      <w:pPr>
        <w:pStyle w:val="Heading2"/>
      </w:pPr>
      <w:bookmarkStart w:id="844" w:name="_Toc844"/>
      <w:r>
        <w:t>External links</w:t>
      </w:r>
      <w:bookmarkEnd w:id="844"/>
    </w:p>
    <w:p>
      <w:pPr>
        <w:pStyle w:val="Heading2"/>
      </w:pPr>
      <w:bookmarkStart w:id="845" w:name="_Toc845"/>
      <w:r>
        <w:t>Bron</w:t>
      </w:r>
      <w:bookmarkEnd w:id="845"/>
    </w:p>
    <w:p>
      <w:pPr>
        <w:numPr>
          <w:ilvl w:val="0"/>
          <w:numId w:val="3"/>
        </w:numPr>
      </w:pPr>
      <w:r>
        <w:rPr/>
        <w:t xml:space="preserve">Resah/Anfor</w:t>
      </w:r>
    </w:p>
    <w:p/>
    <w:p>
      <w:pPr>
        <w:pStyle w:val="Heading1"/>
      </w:pPr>
      <w:bookmarkStart w:id="846" w:name="_Toc846"/>
      <w:r>
        <w:t>6.2 Minder productielocaties wordt hoger gewaardeerd</w:t>
      </w:r>
      <w:bookmarkEnd w:id="846"/>
    </w:p>
    <w:p>
      <w:pPr/>
      <w:r>
        <w:rPr>
          <w:b w:val="1"/>
          <w:bCs w:val="1"/>
        </w:rPr>
        <w:t xml:space="preserve">Productgroep: </w:t>
      </w:r>
      <w:r>
        <w:rPr/>
        <w:t xml:space="preserve">Transport en productie</w:t>
      </w:r>
    </w:p>
    <w:p>
      <w:pPr/>
      <w:r>
        <w:rPr>
          <w:b w:val="1"/>
          <w:bCs w:val="1"/>
        </w:rPr>
        <w:t xml:space="preserve">Voorwaarden: </w:t>
      </w:r>
      <w:r>
        <w:rPr/>
        <w:t xml:space="preserve">Gunningscriteria</w:t>
      </w:r>
    </w:p>
    <w:p>
      <w:pPr>
        <w:pStyle w:val="Heading2"/>
      </w:pPr>
      <w:bookmarkStart w:id="847" w:name="_Toc847"/>
      <w:r>
        <w:t>Thema's</w:t>
      </w:r>
      <w:bookmarkEnd w:id="847"/>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848" w:name="_Toc848"/>
      <w:r>
        <w:t>Tekst</w:t>
      </w:r>
      <w:bookmarkEnd w:id="848"/>
    </w:p>
    <w:p>
      <w:pPr/>
      <w:r>
        <w:rPr/>
        <w:t xml:space="preserve">Inschrijver geeft aan op hoeveel verschillende locaties het medische hulpmiddel wordt geproduceerd en geassembleerd. Sterilisatie- en opslaglocaties worden niet meegerekend. Hoe minder locaties, hoe hoger de waardering.</w:t>
      </w:r>
    </w:p>
    <w:p>
      <w:pPr>
        <w:pStyle w:val="Heading2"/>
      </w:pPr>
      <w:bookmarkStart w:id="849" w:name="_Toc849"/>
      <w:r>
        <w:t>Mogelijke bewijsmiddelen</w:t>
      </w:r>
      <w:bookmarkEnd w:id="849"/>
    </w:p>
    <w:p>
      <w:pPr/>
      <w:r>
        <w:rPr/>
        <w:t xml:space="preserve">-</w:t>
      </w:r>
    </w:p>
    <w:p>
      <w:pPr>
        <w:pStyle w:val="Heading2"/>
      </w:pPr>
      <w:bookmarkStart w:id="850" w:name="_Toc850"/>
      <w:r>
        <w:t>Wijze van beoordelen</w:t>
      </w:r>
      <w:bookmarkEnd w:id="850"/>
    </w:p>
    <w:p>
      <w:pPr/>
      <w:r>
        <w:rPr/>
        <w:t xml:space="preserve">Beoordeling:                                                                       Aantal productielocaties/score                                        1/ 5 punten                                                                         2/ 2 punten                                                                            3 of meer/ 0 punten</w:t>
      </w:r>
    </w:p>
    <w:p>
      <w:pPr>
        <w:pStyle w:val="Heading2"/>
      </w:pPr>
      <w:bookmarkStart w:id="851" w:name="_Toc851"/>
      <w:r>
        <w:t>Bijbehorende contractbepaling</w:t>
      </w:r>
      <w:bookmarkEnd w:id="851"/>
    </w:p>
    <w:p>
      <w:pPr/>
      <w:r>
        <w:rPr/>
        <w:t xml:space="preserve">-</w:t>
      </w:r>
    </w:p>
    <w:p>
      <w:pPr>
        <w:pStyle w:val="Heading2"/>
      </w:pPr>
      <w:bookmarkStart w:id="852" w:name="_Toc852"/>
      <w:r>
        <w:t>Toelichting voor inkopende organisatie</w:t>
      </w:r>
      <w:bookmarkEnd w:id="852"/>
    </w:p>
    <w:p>
      <w:pPr/>
      <w:r>
        <w:rPr/>
        <w:t xml:space="preserve">-</w:t>
      </w:r>
    </w:p>
    <w:p>
      <w:pPr>
        <w:pStyle w:val="Heading2"/>
      </w:pPr>
      <w:bookmarkStart w:id="853" w:name="_Toc853"/>
      <w:r>
        <w:t>External links</w:t>
      </w:r>
      <w:bookmarkEnd w:id="853"/>
    </w:p>
    <w:p>
      <w:pPr>
        <w:pStyle w:val="Heading2"/>
      </w:pPr>
      <w:bookmarkStart w:id="854" w:name="_Toc854"/>
      <w:r>
        <w:t>Bron</w:t>
      </w:r>
      <w:bookmarkEnd w:id="854"/>
    </w:p>
    <w:p>
      <w:pPr>
        <w:numPr>
          <w:ilvl w:val="0"/>
          <w:numId w:val="3"/>
        </w:numPr>
      </w:pPr>
      <w:r>
        <w:rPr/>
        <w:t xml:space="preserve">Resah/Anfor</w:t>
      </w:r>
    </w:p>
    <w:p/>
    <w:p>
      <w:pPr>
        <w:pStyle w:val="Heading1"/>
      </w:pPr>
      <w:bookmarkStart w:id="855" w:name="_Toc855"/>
      <w:r>
        <w:t>7.1 Een hoger % social return wordt gewaardeerd</w:t>
      </w:r>
      <w:bookmarkEnd w:id="855"/>
    </w:p>
    <w:p>
      <w:pPr/>
      <w:r>
        <w:rPr>
          <w:b w:val="1"/>
          <w:bCs w:val="1"/>
        </w:rPr>
        <w:t xml:space="preserve">Productgroep: </w:t>
      </w:r>
      <w:r>
        <w:rPr/>
        <w:t xml:space="preserve">Sociale impact</w:t>
      </w:r>
    </w:p>
    <w:p>
      <w:pPr/>
      <w:r>
        <w:rPr>
          <w:b w:val="1"/>
          <w:bCs w:val="1"/>
        </w:rPr>
        <w:t xml:space="preserve">Voorwaarden: </w:t>
      </w:r>
      <w:r>
        <w:rPr/>
        <w:t xml:space="preserve">Gunningscriteria</w:t>
      </w:r>
    </w:p>
    <w:p>
      <w:pPr>
        <w:pStyle w:val="Heading2"/>
      </w:pPr>
      <w:bookmarkStart w:id="856" w:name="_Toc856"/>
      <w:r>
        <w:t>Thema's</w:t>
      </w:r>
      <w:bookmarkEnd w:id="856"/>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857" w:name="_Toc857"/>
      <w:r>
        <w:t>Tekst</w:t>
      </w:r>
      <w:bookmarkEnd w:id="857"/>
    </w:p>
    <w:p>
      <w:pPr/>
      <w:r>
        <w:rPr/>
        <w:t xml:space="preserve">Inschrijver draagt een percentage van [in te vullen: loonsom, aanneemsom of het aantal in te zetten uren] bij aan social return. Een bijdrage van meer dan 5% wordt hoger gewaardeerd bij de beoordeling van de inschrijving.
In een plan van aanpak licht Inschrijver toe hoe hij invulling geeft aan dit gunningscriterium.</w:t>
      </w:r>
    </w:p>
    <w:p>
      <w:pPr>
        <w:pStyle w:val="Heading2"/>
      </w:pPr>
      <w:bookmarkStart w:id="858" w:name="_Toc858"/>
      <w:r>
        <w:t>Mogelijke bewijsmiddelen</w:t>
      </w:r>
      <w:bookmarkEnd w:id="858"/>
    </w:p>
    <w:p>
      <w:pPr/>
      <w:r>
        <w:rPr/>
        <w:t xml:space="preserve">Plan van Aanpak</w:t>
      </w:r>
    </w:p>
    <w:p>
      <w:pPr>
        <w:pStyle w:val="Heading2"/>
      </w:pPr>
      <w:bookmarkStart w:id="859" w:name="_Toc859"/>
      <w:r>
        <w:t>Wijze van beoordelen</w:t>
      </w:r>
      <w:bookmarkEnd w:id="859"/>
    </w:p>
    <w:p>
      <w:pPr/>
      <w:r>
        <w:rPr/>
        <w:t xml:space="preserve">Hoe hoger het percentage [in te vullen: loonsom, aanneemsom of het aantal in te zetten uren] hoe hoger de score (mits goed onderbouwd). Social return boven de 5% wordt hoger gewaardeerd.</w:t>
      </w:r>
    </w:p>
    <w:p>
      <w:pPr>
        <w:pStyle w:val="Heading2"/>
      </w:pPr>
      <w:bookmarkStart w:id="860" w:name="_Toc860"/>
      <w:r>
        <w:t>Bijbehorende contractbepaling</w:t>
      </w:r>
      <w:bookmarkEnd w:id="860"/>
    </w:p>
    <w:p>
      <w:pPr/>
      <w:r>
        <w:rPr/>
        <w:t xml:space="preserve">-</w:t>
      </w:r>
    </w:p>
    <w:p>
      <w:pPr>
        <w:pStyle w:val="Heading2"/>
      </w:pPr>
      <w:bookmarkStart w:id="861" w:name="_Toc861"/>
      <w:r>
        <w:t>Toelichting voor inkopende organisatie</w:t>
      </w:r>
      <w:bookmarkEnd w:id="861"/>
    </w:p>
    <w:p>
      <w:pPr/>
      <w:r>
        <w:rPr/>
        <w:t xml:space="preserve">Social return: is bedoeld om werkgelegenheid te creëren voor mensen met een afstand tot de arbeidsmarkt. Onder social return vallen de volgende doelgroepen:
1. Wet Werk en Bijstand (WWB) gerechtigden, die langer werkloos zijn dan 12 maanden, 50 jaar of ouder zijn en/of die zonder re-integratieondersteuning of andere begeleiding niet zelfstandig aan werk kunnen komen.
2. Werkloosheidswet (WW) gerechtigden, die langer werkloos zijn dan 12 maanden, en/of 50 jaar of ouder zijn.
3. Wet Werk en Inkomen naar Arbeidsvermogen (WIA) gerechtigden.
4. Regeling Werkhervatting Gedeeltelijk Arbeidsgeschikten (WGA) gerechtigden.
5. Wet Arbeidsongeschiktheid zelfstandigen (WAZ) gerechtigden.
6. Wet Arbeidsongeschiktheidsvoorziening Jonggehandicapten (WAJONG) gerechtigden.
7. Wet Inkomensvoorziening Oudere en gedeeltelijk Arbeidsongeschikte Werkloze werknemers (IOAW) gerechtigden.
8. De Wet Inkomensvoorziening Oudere en gedeeltelijk Arbeidsongeschikte gewezen Zelfstandigen (IOAZ) gerechtigden.
9. Wet Sociale Werkvoorziening (WSW) geïndiceerden
10. Leer/werkplekken voor niet uitkeringsgerechtigde werkzoekenden (nuggers).
11. Leer/werkplekken voor vroegtijdig schoolverlaters en jongeren met onvoldoende kwalificaties.
12. Leer/werkplekken in het kader van BOL/BBL opleidingen, VSO en/of praktijkscholen.
(Doelgroepen kunnen per aanbesteding variëren).
In het plan van aanpak beschrijft Inschrijver:
- In hoeverre hij de uitvoerbaarheid van de social return binnen de opdracht kan garanderen.
- Op welke locatie de social return wordt uitgevoerd (deze hoeft niet de locatie van de inschrijver te zijn, maar moet wel in relatie staan tot de opdracht).
- Hoe hij voorkomt dat bestaande medewerkers worden verdrongen door medewerkers uit de social return doelgroep.
Verder onderbouwt Inschrijver in het plan van aanpak de volgende aspecten:
- Totaal aantal in te zetten social return medewerkers
- De periode waarin de medewerkers worden ingezet
- Indicatie van medewerkers (bijvoorbeeld WWB, WIA, WSW)
- Gebruikte wervingskanaal (bijvoorbeeld gemeente of UWV)
- In het contract vastgelegde waarde van de [in te vullen: loonsom, aanneemsom of het aantal in te zetten uren].</w:t>
      </w:r>
    </w:p>
    <w:p>
      <w:pPr>
        <w:pStyle w:val="Heading2"/>
      </w:pPr>
      <w:bookmarkStart w:id="862" w:name="_Toc862"/>
      <w:r>
        <w:t>External links</w:t>
      </w:r>
      <w:bookmarkEnd w:id="862"/>
    </w:p>
    <w:p>
      <w:pPr>
        <w:pStyle w:val="Heading2"/>
      </w:pPr>
      <w:bookmarkStart w:id="863" w:name="_Toc863"/>
      <w:r>
        <w:t>Bron</w:t>
      </w:r>
      <w:bookmarkEnd w:id="863"/>
    </w:p>
    <w:p>
      <w:pPr>
        <w:numPr>
          <w:ilvl w:val="0"/>
          <w:numId w:val="3"/>
        </w:numPr>
      </w:pPr>
      <w:r>
        <w:rPr/>
        <w:t xml:space="preserve">MVI criteria tool</w:t>
      </w:r>
    </w:p>
    <w:p/>
    <w:p>
      <w:pPr>
        <w:pStyle w:val="Heading1"/>
      </w:pPr>
      <w:bookmarkStart w:id="864" w:name="_Toc864"/>
      <w:r>
        <w:t>7.2 Verbeteren arbeidsomstandigheden, mensenrechten en leefbaar loon (ISV)</w:t>
      </w:r>
      <w:bookmarkEnd w:id="864"/>
    </w:p>
    <w:p>
      <w:pPr/>
      <w:r>
        <w:rPr>
          <w:b w:val="1"/>
          <w:bCs w:val="1"/>
        </w:rPr>
        <w:t xml:space="preserve">Productgroep: </w:t>
      </w:r>
      <w:r>
        <w:rPr/>
        <w:t xml:space="preserve">Sociale impact</w:t>
      </w:r>
    </w:p>
    <w:p>
      <w:pPr/>
      <w:r>
        <w:rPr>
          <w:b w:val="1"/>
          <w:bCs w:val="1"/>
        </w:rPr>
        <w:t xml:space="preserve">Voorwaarden: </w:t>
      </w:r>
      <w:r>
        <w:rPr/>
        <w:t xml:space="preserve">Eisen</w:t>
      </w:r>
    </w:p>
    <w:p>
      <w:pPr>
        <w:pStyle w:val="Heading2"/>
      </w:pPr>
      <w:bookmarkStart w:id="865" w:name="_Toc865"/>
      <w:r>
        <w:t>Thema's</w:t>
      </w:r>
      <w:bookmarkEnd w:id="865"/>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866" w:name="_Toc866"/>
      <w:r>
        <w:t>Tekst</w:t>
      </w:r>
      <w:bookmarkEnd w:id="866"/>
    </w:p>
    <w:p>
      <w:pPr/>
      <w:r>
        <w:rPr/>
        <w:t xml:space="preserve">Inschrijver committeert zich contractueel aan de Internationale Sociale Voorwaarden (ISV). Deze voorwaarden zijn opgesteld om misstanden in de inkoopketen te voorkomen, zoals kinderarbeid, hongerlonen en onmenselijke arbeidsomstandigheden.</w:t>
      </w:r>
    </w:p>
    <w:p>
      <w:pPr>
        <w:pStyle w:val="Heading2"/>
      </w:pPr>
      <w:bookmarkStart w:id="867" w:name="_Toc867"/>
      <w:r>
        <w:t>Mogelijke bewijsmiddelen</w:t>
      </w:r>
      <w:bookmarkEnd w:id="867"/>
    </w:p>
    <w:p>
      <w:pPr/>
      <w:r>
        <w:rPr/>
        <w:t xml:space="preserve">-</w:t>
      </w:r>
    </w:p>
    <w:p>
      <w:pPr>
        <w:pStyle w:val="Heading2"/>
      </w:pPr>
      <w:bookmarkStart w:id="868" w:name="_Toc868"/>
      <w:r>
        <w:t>Wijze van beoordelen</w:t>
      </w:r>
      <w:bookmarkEnd w:id="868"/>
    </w:p>
    <w:p>
      <w:pPr/>
      <w:r>
        <w:rPr/>
        <w:t xml:space="preserve">Geen, alleen ‘ja’ als antwoord.&amp;nbsp;</w:t>
      </w:r>
    </w:p>
    <w:p>
      <w:pPr>
        <w:pStyle w:val="Heading2"/>
      </w:pPr>
      <w:bookmarkStart w:id="869" w:name="_Toc869"/>
      <w:r>
        <w:t>Bijbehorende contractbepaling</w:t>
      </w:r>
      <w:bookmarkEnd w:id="869"/>
    </w:p>
    <w:p>
      <w:pPr/>
      <w:r>
        <w:rPr/>
        <w:t xml:space="preserve">-</w:t>
      </w:r>
    </w:p>
    <w:p>
      <w:pPr>
        <w:pStyle w:val="Heading2"/>
      </w:pPr>
      <w:bookmarkStart w:id="870" w:name="_Toc870"/>
      <w:r>
        <w:t>Toelichting voor inkopende organisatie</w:t>
      </w:r>
      <w:bookmarkEnd w:id="870"/>
    </w:p>
    <w:p>
      <w:pPr/>
      <w:r>
        <w:rPr/>
        <w:t xml:space="preserve">Let op!
- Alleen van toepassing bij een meerjarig contract
- Alleen van toepassing op productgroepen met een hoog risico op misstanden: ICT, textiel, koffie etc. Controleer de risico’s via: link MVO risicochecker
Met de Internationale Sociale Voorwaarden (ISV) wil de Rijksoverheid misstanden op het gebied van arbeidsomstandigheden, mensenrechten en milieu in de toeleveringsketen tegengaan. Dit doen de ISV met due diligence: bedrijf brengt in kaart welke bedrijfsactiviteiten negatieve gevolgen hebben voor mens en milieu. Vervolgens wordt besproken hoe deze negatieve gevolgen kunnen worden voorkomen. Meer informatie: zie linkje PIANOo</w:t>
      </w:r>
    </w:p>
    <w:p>
      <w:pPr>
        <w:pStyle w:val="Heading2"/>
      </w:pPr>
      <w:bookmarkStart w:id="871" w:name="_Toc871"/>
      <w:r>
        <w:t>External links</w:t>
      </w:r>
      <w:bookmarkEnd w:id="871"/>
    </w:p>
    <w:p>
      <w:hyperlink r:id="rId19" w:history="1">
        <w:r>
          <w:t xml:space="preserve">https://mvorisicochecker.nl/</w:t>
        </w:r>
      </w:hyperlink>
    </w:p>
    <w:p>
      <w:hyperlink r:id="rId20" w:history="1">
        <w:r>
          <w:t xml:space="preserve">https://www.pianoo.nl/nl/themas/maatschappelijk-verantwoord-inkopen/ketenverantwoordelijkheid/over-2</w:t>
        </w:r>
      </w:hyperlink>
    </w:p>
    <w:p>
      <w:pPr>
        <w:pStyle w:val="Heading2"/>
      </w:pPr>
      <w:bookmarkStart w:id="872" w:name="_Toc872"/>
      <w:r>
        <w:t>Bron</w:t>
      </w:r>
      <w:bookmarkEnd w:id="872"/>
    </w:p>
    <w:p>
      <w:pPr>
        <w:numPr>
          <w:ilvl w:val="0"/>
          <w:numId w:val="3"/>
        </w:numPr>
      </w:pPr>
      <w:r>
        <w:rPr/>
        <w:t xml:space="preserve">UMC Utrecht</w:t>
      </w:r>
    </w:p>
    <w:p/>
    <w:p>
      <w:pPr>
        <w:pStyle w:val="Heading1"/>
      </w:pPr>
      <w:bookmarkStart w:id="873" w:name="_Toc873"/>
      <w:r>
        <w:t>8.1 Advies over afvalverwerking</w:t>
      </w:r>
      <w:bookmarkEnd w:id="873"/>
    </w:p>
    <w:p>
      <w:pPr/>
      <w:r>
        <w:rPr>
          <w:b w:val="1"/>
          <w:bCs w:val="1"/>
        </w:rPr>
        <w:t xml:space="preserve">Productgroep: </w:t>
      </w:r>
      <w:r>
        <w:rPr/>
        <w:t xml:space="preserve">Afvalinzameling</w:t>
      </w:r>
    </w:p>
    <w:p>
      <w:pPr/>
      <w:r>
        <w:rPr>
          <w:b w:val="1"/>
          <w:bCs w:val="1"/>
        </w:rPr>
        <w:t xml:space="preserve">Voorwaarden: </w:t>
      </w:r>
      <w:r>
        <w:rPr/>
        <w:t xml:space="preserve">Gunningscriteria</w:t>
      </w:r>
    </w:p>
    <w:p>
      <w:pPr>
        <w:pStyle w:val="Heading2"/>
      </w:pPr>
      <w:bookmarkStart w:id="874" w:name="_Toc874"/>
      <w:r>
        <w:t>Thema's</w:t>
      </w:r>
      <w:bookmarkEnd w:id="874"/>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875" w:name="_Toc875"/>
      <w:r>
        <w:t>Tekst</w:t>
      </w:r>
      <w:bookmarkEnd w:id="875"/>
    </w:p>
    <w:p>
      <w:pPr/>
      <w:r>
        <w:rPr/>
        <w:t xml:space="preserve">Naast het ophalen en verwerken van afval vervult Inschrijver ook een adviserende rol om de afvalverwerking van Opdrachtgever te verbeteren. Deze adviesrol draagt bij aan:
- Het helpen bij het kiezen van producten die makkelijk te recyclen zijn
- Het snel kunnen inspelen op innovaties, ontwikkelingen en wet- en regelgeving binnen de afvalsector.
- Het verbeteren van operationele processen. Dit door actief mee te denken over hoe afval beter kan worden ingezameld en hoe dit vastgelegd kan worden in de interne werkinstructies.
- Het bewustmaken van inkopende organisatie van de mogelijkheden om afvalverwerking te verbeteren.</w:t>
      </w:r>
    </w:p>
    <w:p>
      <w:pPr>
        <w:pStyle w:val="Heading2"/>
      </w:pPr>
      <w:bookmarkStart w:id="876" w:name="_Toc876"/>
      <w:r>
        <w:t>Mogelijke bewijsmiddelen</w:t>
      </w:r>
      <w:bookmarkEnd w:id="876"/>
    </w:p>
    <w:p>
      <w:pPr/>
      <w:r>
        <w:rPr/>
        <w:t xml:space="preserve">-</w:t>
      </w:r>
    </w:p>
    <w:p>
      <w:pPr>
        <w:pStyle w:val="Heading2"/>
      </w:pPr>
      <w:bookmarkStart w:id="877" w:name="_Toc877"/>
      <w:r>
        <w:t>Wijze van beoordelen</w:t>
      </w:r>
      <w:bookmarkEnd w:id="877"/>
    </w:p>
    <w:p>
      <w:pPr/>
      <w:r>
        <w:rPr/>
        <w:t xml:space="preserve">Beschrijving sluit aan bij de minimumeisen van Programma van Eisen (PvE). Wanneer hier niet aan wordt voldaan, stopt de inschrijving
Vragen worden volledig beantwoord. Onvolledige beantwoording leidt tot een lagere waardering
Maatregelen zijn SMART geformuleerd en sluiten aan bij de huidige situatie, gestelde doelen en ambities.
Adviesrol wordt op een structurele wijze ingericht en draagt bij aan doelen en ambities.
Adviseurs en andere aanwezigen dragen bij aan de doelstellingen van Opdrachtgever, met als doel een accurate en professionele dienstverlening te realiseren.</w:t>
      </w:r>
    </w:p>
    <w:p>
      <w:pPr>
        <w:pStyle w:val="Heading2"/>
      </w:pPr>
      <w:bookmarkStart w:id="878" w:name="_Toc878"/>
      <w:r>
        <w:t>Bijbehorende contractbepaling</w:t>
      </w:r>
      <w:bookmarkEnd w:id="878"/>
    </w:p>
    <w:p>
      <w:pPr/>
      <w:r>
        <w:rPr/>
        <w:t xml:space="preserve">-</w:t>
      </w:r>
    </w:p>
    <w:p>
      <w:pPr>
        <w:pStyle w:val="Heading2"/>
      </w:pPr>
      <w:bookmarkStart w:id="879" w:name="_Toc879"/>
      <w:r>
        <w:t>Toelichting voor inkopende organisatie</w:t>
      </w:r>
      <w:bookmarkEnd w:id="879"/>
    </w:p>
    <w:p>
      <w:pPr/>
      <w:r>
        <w:rPr/>
        <w:t xml:space="preserve">Volgende tekst kan worden overgenomen in de aanbesteding
[Zorginstelling] zit in een transitie naar een circulaire bedrijfsvoering. Dat betekent onder andere dat [Zorginstelling] de hoeveelheid afval wil terugdringen én het afval dat vrijkomt zo hoogwaardig mogelijk wil laten verwerken. Nauwe samenwerking met ketenpartners, waaronder de afvaldienstverlener is daarin cruciaal. [Zorginstelling] wenst gebruik te maken van de expertise van Inschrijver op het gebied van afvalverwerking om de juiste keuzes te kunnen maken op het gebied van inkoop van materialen, de afvalstromen die gescheiden moeten worden ingezameld en de wijze waarop deze verwerkt moeten worden.
Doelstelling
[Zorginstelling] heeft de wens een Inschrijver te contracteren die niet alleen afval ophaalt en verwerkt, maar die ook nadrukkelijk een adviesrol gaat vervullen met als doel om de circulaire ambities van [Zorginstelling] te helpen bereiken. De adviesrol dient bij te dragen aan:
• Sturen op het inkopen van de gewenste materialen c.q. het uitsluiten van ongewenste materialen met het oog op een zo hoogwaardig mogelijke verwerking van het afval;
• Snel en effectief kunnen inspelen op innovaties, ontwikkelingen en wet- en regelgeving;
• Continu verbeteren in de operationele processen; onder andere door het leveren van een actieve bijdrage aan het opstellen van interne werkinstructies voor het afvoeren van afval, het oppakken van vragen en knelpunten op de werkvloer;
• Het creëren van bewustwording, breed in de organisatie ten aanzien van verbetermogelijkheden en bereikte resultaten en mogelijke hogere verwerkingsniveaus.
Vraagstelling
[Zorginstelling] wenst inzicht te krijgen op welke wijze Inschrijver een bijdrage levert aan de doelen en ambities die [Zorginstelling] heeft gesteld. Inschrijver levert een beschrijving aan waarin wordt ingegaan op:
1. Op welke wijze Inschrijver adviesdienstverlening concreet zal inrichten:
a. Welke mensen (met welk profiel) en middelen worden ingezet in uw organisatie en in de samenwerking met [Zorginstelling].
b. Hoe de adviesrol en de samenwerking met [Zorginstelling] procesmatig wordt georganiseerd.
2. Met de kennis van nu, een voorzet voor concrete acties en/of projecten waarmee Inschrijver denkt praktisch invulling te kunnen geven aan de adviesrol. Inschrijver dient het te verwachten resultaat van voorgestelde acties en/of projecten waar mogelijk te onderbouwen, bijvoorbeeld met resultaten die behaald zijn bij andere klanten.
3. De wijze waarop Inschrijver mogelijke verbeteringen op het gebied van afvalinzameling en -verwerking zal implementeren. Inschrijver dient waar mogelijk voorbeelden te geven van succesvolle implementaties van verbeteringen bij andere klanten.</w:t>
      </w:r>
    </w:p>
    <w:p>
      <w:pPr>
        <w:pStyle w:val="Heading2"/>
      </w:pPr>
      <w:bookmarkStart w:id="880" w:name="_Toc880"/>
      <w:r>
        <w:t>External links</w:t>
      </w:r>
      <w:bookmarkEnd w:id="880"/>
    </w:p>
    <w:p>
      <w:pPr>
        <w:pStyle w:val="Heading2"/>
      </w:pPr>
      <w:bookmarkStart w:id="881" w:name="_Toc881"/>
      <w:r>
        <w:t>Bron</w:t>
      </w:r>
      <w:bookmarkEnd w:id="881"/>
    </w:p>
    <w:p>
      <w:pPr>
        <w:numPr>
          <w:ilvl w:val="0"/>
          <w:numId w:val="3"/>
        </w:numPr>
      </w:pPr>
      <w:r>
        <w:rPr/>
        <w:t xml:space="preserve">UMC Utrecht</w:t>
      </w:r>
    </w:p>
    <w:p/>
    <w:p>
      <w:pPr>
        <w:pStyle w:val="Heading1"/>
      </w:pPr>
      <w:bookmarkStart w:id="882" w:name="_Toc882"/>
      <w:r>
        <w:t>8.2 Vermindering CO2 uitstoot tijdens contractperiode</w:t>
      </w:r>
      <w:bookmarkEnd w:id="882"/>
    </w:p>
    <w:p>
      <w:pPr/>
      <w:r>
        <w:rPr>
          <w:b w:val="1"/>
          <w:bCs w:val="1"/>
        </w:rPr>
        <w:t xml:space="preserve">Productgroep: </w:t>
      </w:r>
      <w:r>
        <w:rPr/>
        <w:t xml:space="preserve">Afvalinzameling</w:t>
      </w:r>
    </w:p>
    <w:p>
      <w:pPr/>
      <w:r>
        <w:rPr>
          <w:b w:val="1"/>
          <w:bCs w:val="1"/>
        </w:rPr>
        <w:t xml:space="preserve">Voorwaarden: </w:t>
      </w:r>
      <w:r>
        <w:rPr/>
        <w:t xml:space="preserve">Gunningscriteria</w:t>
      </w:r>
    </w:p>
    <w:p>
      <w:pPr>
        <w:pStyle w:val="Heading2"/>
      </w:pPr>
      <w:bookmarkStart w:id="883" w:name="_Toc883"/>
      <w:r>
        <w:t>Thema's</w:t>
      </w:r>
      <w:bookmarkEnd w:id="883"/>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884" w:name="_Toc884"/>
      <w:r>
        <w:t>Tekst</w:t>
      </w:r>
      <w:bookmarkEnd w:id="884"/>
    </w:p>
    <w:p>
      <w:pPr/>
      <w:r>
        <w:rPr/>
        <w:t xml:space="preserve">Inschrijver geeft aan hoe hij gedurende de contractperiode de CO2-uitstoot vermindert, zowel in de toeleveringsketen (supply chain) als tijdens het gebruik van product(en) en dienstverlening. Ook licht Inschrijver toe hoe hij dit opneemt in het contractmanagement-proces.</w:t>
      </w:r>
    </w:p>
    <w:p>
      <w:pPr>
        <w:pStyle w:val="Heading2"/>
      </w:pPr>
      <w:bookmarkStart w:id="885" w:name="_Toc885"/>
      <w:r>
        <w:t>Mogelijke bewijsmiddelen</w:t>
      </w:r>
      <w:bookmarkEnd w:id="885"/>
    </w:p>
    <w:p>
      <w:pPr/>
      <w:r>
        <w:rPr/>
        <w:t xml:space="preserve">Conform SBTI of vergelijkbare rapportages.</w:t>
      </w:r>
    </w:p>
    <w:p>
      <w:pPr>
        <w:pStyle w:val="Heading2"/>
      </w:pPr>
      <w:bookmarkStart w:id="886" w:name="_Toc886"/>
      <w:r>
        <w:t>Wijze van beoordelen</w:t>
      </w:r>
      <w:bookmarkEnd w:id="886"/>
    </w:p>
    <w:p>
      <w:pPr/>
      <w:r>
        <w:rPr/>
        <w:t xml:space="preserve">Beoordeling op de mate waarin Inschrijver:&amp;nbsp;Duidelijk en concreet inzicht geeft in zijn maatregelenMet een onderbouwing aannemelijk maakt dat de maatregelen haalbaar en uitvoerbaar zijnMet een onderbouwing aannemelijk maakt dat de maatregelen bijdragen aan de vermindering van CO2.</w:t>
      </w:r>
    </w:p>
    <w:p>
      <w:pPr>
        <w:pStyle w:val="Heading2"/>
      </w:pPr>
      <w:bookmarkStart w:id="887" w:name="_Toc887"/>
      <w:r>
        <w:t>Bijbehorende contractbepaling</w:t>
      </w:r>
      <w:bookmarkEnd w:id="887"/>
    </w:p>
    <w:p>
      <w:pPr/>
      <w:r>
        <w:rPr/>
        <w:t xml:space="preserve">-</w:t>
      </w:r>
    </w:p>
    <w:p>
      <w:pPr>
        <w:pStyle w:val="Heading2"/>
      </w:pPr>
      <w:bookmarkStart w:id="888" w:name="_Toc888"/>
      <w:r>
        <w:t>Toelichting voor inkopende organisatie</w:t>
      </w:r>
      <w:bookmarkEnd w:id="888"/>
    </w:p>
    <w:p>
      <w:pPr/>
      <w:r>
        <w:rPr/>
        <w:t xml:space="preserve">-</w:t>
      </w:r>
    </w:p>
    <w:p>
      <w:pPr>
        <w:pStyle w:val="Heading2"/>
      </w:pPr>
      <w:bookmarkStart w:id="889" w:name="_Toc889"/>
      <w:r>
        <w:t>External links</w:t>
      </w:r>
      <w:bookmarkEnd w:id="889"/>
    </w:p>
    <w:p>
      <w:pPr>
        <w:pStyle w:val="Heading2"/>
      </w:pPr>
      <w:bookmarkStart w:id="890" w:name="_Toc890"/>
      <w:r>
        <w:t>Bron</w:t>
      </w:r>
      <w:bookmarkEnd w:id="890"/>
    </w:p>
    <w:p>
      <w:pPr>
        <w:numPr>
          <w:ilvl w:val="0"/>
          <w:numId w:val="3"/>
        </w:numPr>
      </w:pPr>
      <w:r>
        <w:rPr/>
        <w:t xml:space="preserve">UMC Utrecht</w:t>
      </w:r>
    </w:p>
    <w:p/>
    <w:p>
      <w:pPr>
        <w:pStyle w:val="Heading1"/>
      </w:pPr>
      <w:bookmarkStart w:id="891" w:name="_Toc891"/>
      <w:r>
        <w:t>8.3 Bijdrage aan bewustwording en vergroten van kennis</w:t>
      </w:r>
      <w:bookmarkEnd w:id="891"/>
    </w:p>
    <w:p>
      <w:pPr/>
      <w:r>
        <w:rPr>
          <w:b w:val="1"/>
          <w:bCs w:val="1"/>
        </w:rPr>
        <w:t xml:space="preserve">Productgroep: </w:t>
      </w:r>
      <w:r>
        <w:rPr/>
        <w:t xml:space="preserve">Afvalinzameling</w:t>
      </w:r>
    </w:p>
    <w:p>
      <w:pPr/>
      <w:r>
        <w:rPr>
          <w:b w:val="1"/>
          <w:bCs w:val="1"/>
        </w:rPr>
        <w:t xml:space="preserve">Voorwaarden: </w:t>
      </w:r>
      <w:r>
        <w:rPr/>
        <w:t xml:space="preserve">Gunningscriteria</w:t>
      </w:r>
    </w:p>
    <w:p>
      <w:pPr>
        <w:pStyle w:val="Heading2"/>
      </w:pPr>
      <w:bookmarkStart w:id="892" w:name="_Toc892"/>
      <w:r>
        <w:t>Thema's</w:t>
      </w:r>
      <w:bookmarkEnd w:id="892"/>
    </w:p>
    <w:p>
      <w:pPr/>
      <w:r>
        <w:pict>
          <v:shape type="#_x0000_t75" stroked="f" style="width:47.376623376623pt; height:48pt; margin-left:0pt; margin-top:0pt; mso-position-horizontal:left; mso-position-vertical:top; mso-position-horizontal-relative:char; mso-position-vertical-relative:line;">
            <w10:wrap type="inline"/>
            <v:imagedata r:id="rId17"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893" w:name="_Toc893"/>
      <w:r>
        <w:t>Tekst</w:t>
      </w:r>
      <w:bookmarkEnd w:id="893"/>
    </w:p>
    <w:p>
      <w:pPr/>
      <w:r>
        <w:rPr/>
        <w:t xml:space="preserve">Inschrijver geeft aan hoe hij de bewustwording over duurzame zorg onder zorgprofessionals en patiënten/cliënten gaat vergroten. Het doel is om de kennis te verbeteren over de impact van de zorg op klimaat en milieu en over de invloed van klimaat en milieu op de gezondheid.
Inschrijver licht toe hoe hij gedurende de contractperiode hieraan bijdraagt: welke maatregelen worden genomen en welke resultaten worden verwacht?</w:t>
      </w:r>
    </w:p>
    <w:p>
      <w:pPr>
        <w:pStyle w:val="Heading2"/>
      </w:pPr>
      <w:bookmarkStart w:id="894" w:name="_Toc894"/>
      <w:r>
        <w:t>Mogelijke bewijsmiddelen</w:t>
      </w:r>
      <w:bookmarkEnd w:id="894"/>
    </w:p>
    <w:p>
      <w:pPr/>
      <w:r>
        <w:rPr/>
        <w:t xml:space="preserve">-</w:t>
      </w:r>
    </w:p>
    <w:p>
      <w:pPr>
        <w:pStyle w:val="Heading2"/>
      </w:pPr>
      <w:bookmarkStart w:id="895" w:name="_Toc895"/>
      <w:r>
        <w:t>Wijze van beoordelen</w:t>
      </w:r>
      <w:bookmarkEnd w:id="895"/>
    </w:p>
    <w:p>
      <w:pPr/>
      <w:r>
        <w:rPr/>
        <w:t xml:space="preserve">Beoordeling op de mate waarin de inschrijver:
-	Duidelijk en concreet inzicht geeft in zijn maatregelen
-	Met een onderbouwing aannemelijk maakt dat het haalbaar is dat de maatregelen uitgevoerd worden; en
-	Met een onderbouwing aannemelijk maakt dat de maatregelen bijdragen aan het doel.</w:t>
      </w:r>
    </w:p>
    <w:p>
      <w:pPr>
        <w:pStyle w:val="Heading2"/>
      </w:pPr>
      <w:bookmarkStart w:id="896" w:name="_Toc896"/>
      <w:r>
        <w:t>Bijbehorende contractbepaling</w:t>
      </w:r>
      <w:bookmarkEnd w:id="896"/>
    </w:p>
    <w:p>
      <w:pPr/>
      <w:r>
        <w:rPr/>
        <w:t xml:space="preserve">-</w:t>
      </w:r>
    </w:p>
    <w:p>
      <w:pPr>
        <w:pStyle w:val="Heading2"/>
      </w:pPr>
      <w:bookmarkStart w:id="897" w:name="_Toc897"/>
      <w:r>
        <w:t>Toelichting voor inkopende organisatie</w:t>
      </w:r>
      <w:bookmarkEnd w:id="897"/>
    </w:p>
    <w:p>
      <w:pPr/>
      <w:r>
        <w:rPr/>
        <w:t xml:space="preserve">Het vergroten van kennis en bewustwording over de klimaatimpact van de zorg is onderdeel van de Green Deal Duurzame Zorg.</w:t>
      </w:r>
    </w:p>
    <w:p>
      <w:pPr>
        <w:pStyle w:val="Heading2"/>
      </w:pPr>
      <w:bookmarkStart w:id="898" w:name="_Toc898"/>
      <w:r>
        <w:t>External links</w:t>
      </w:r>
      <w:bookmarkEnd w:id="898"/>
    </w:p>
    <w:p>
      <w:pPr>
        <w:pStyle w:val="Heading2"/>
      </w:pPr>
      <w:bookmarkStart w:id="899" w:name="_Toc899"/>
      <w:r>
        <w:t>Bron</w:t>
      </w:r>
      <w:bookmarkEnd w:id="899"/>
    </w:p>
    <w:p>
      <w:pPr>
        <w:numPr>
          <w:ilvl w:val="0"/>
          <w:numId w:val="3"/>
        </w:numPr>
      </w:pPr>
      <w:r>
        <w:rPr/>
        <w:t xml:space="preserve">Intrakoop</w:t>
      </w:r>
    </w:p>
    <w:p/>
    <w:p>
      <w:pPr>
        <w:pStyle w:val="Heading1"/>
      </w:pPr>
      <w:bookmarkStart w:id="900" w:name="_Toc900"/>
      <w:r>
        <w:t>8.4 Inzameling en verwerking van incontinentiemateriaal</w:t>
      </w:r>
      <w:bookmarkEnd w:id="900"/>
    </w:p>
    <w:p>
      <w:pPr/>
      <w:r>
        <w:rPr>
          <w:b w:val="1"/>
          <w:bCs w:val="1"/>
        </w:rPr>
        <w:t xml:space="preserve">Productgroep: </w:t>
      </w:r>
      <w:r>
        <w:rPr/>
        <w:t xml:space="preserve">Afvalinzameling</w:t>
      </w:r>
    </w:p>
    <w:p>
      <w:pPr/>
      <w:r>
        <w:rPr>
          <w:b w:val="1"/>
          <w:bCs w:val="1"/>
        </w:rPr>
        <w:t xml:space="preserve">Voorwaarden: </w:t>
      </w:r>
      <w:r>
        <w:rPr/>
        <w:t xml:space="preserve">Eisen</w:t>
      </w:r>
    </w:p>
    <w:p>
      <w:pPr>
        <w:pStyle w:val="Heading2"/>
      </w:pPr>
      <w:bookmarkStart w:id="901" w:name="_Toc901"/>
      <w:r>
        <w:t>Thema's</w:t>
      </w:r>
      <w:bookmarkEnd w:id="901"/>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65.04.95.08 - Absorberend incontinentiemateriaal</w:t>
      </w:r>
    </w:p>
    <w:p>
      <w:pPr>
        <w:pStyle w:val="Heading2"/>
      </w:pPr>
      <w:bookmarkStart w:id="902" w:name="_Toc902"/>
      <w:r>
        <w:t>Tekst</w:t>
      </w:r>
      <w:bookmarkEnd w:id="902"/>
    </w:p>
    <w:p>
      <w:pPr/>
      <w:r>
        <w:rPr/>
        <w:t xml:space="preserve">Inschrijver faciliteert een gescheiden inzameling en verwerking van incontinentiemateriaal. Inschrijver verzorgt: inzamelmiddelen, afvalinstructies en een afvalregistratie.</w:t>
      </w:r>
    </w:p>
    <w:p>
      <w:pPr>
        <w:pStyle w:val="Heading2"/>
      </w:pPr>
      <w:bookmarkStart w:id="903" w:name="_Toc903"/>
      <w:r>
        <w:t>Mogelijke bewijsmiddelen</w:t>
      </w:r>
      <w:bookmarkEnd w:id="903"/>
    </w:p>
    <w:p>
      <w:pPr/>
      <w:r>
        <w:rPr/>
        <w:t xml:space="preserve">-</w:t>
      </w:r>
    </w:p>
    <w:p>
      <w:pPr>
        <w:pStyle w:val="Heading2"/>
      </w:pPr>
      <w:bookmarkStart w:id="904" w:name="_Toc904"/>
      <w:r>
        <w:t>Wijze van beoordelen</w:t>
      </w:r>
      <w:bookmarkEnd w:id="904"/>
    </w:p>
    <w:p>
      <w:pPr/>
      <w:r>
        <w:rPr/>
        <w:t xml:space="preserve">-</w:t>
      </w:r>
    </w:p>
    <w:p>
      <w:pPr>
        <w:pStyle w:val="Heading2"/>
      </w:pPr>
      <w:bookmarkStart w:id="905" w:name="_Toc905"/>
      <w:r>
        <w:t>Bijbehorende contractbepaling</w:t>
      </w:r>
      <w:bookmarkEnd w:id="905"/>
    </w:p>
    <w:p>
      <w:pPr/>
      <w:r>
        <w:rPr/>
        <w:t xml:space="preserve">-</w:t>
      </w:r>
    </w:p>
    <w:p>
      <w:pPr>
        <w:pStyle w:val="Heading2"/>
      </w:pPr>
      <w:bookmarkStart w:id="906" w:name="_Toc906"/>
      <w:r>
        <w:t>Toelichting voor inkopende organisatie</w:t>
      </w:r>
      <w:bookmarkEnd w:id="906"/>
    </w:p>
    <w:p>
      <w:pPr/>
      <w:r>
        <w:rPr/>
        <w:t xml:space="preserve">Aanvullende informatie is terug te vinden op de Groene Z: zie link</w:t>
      </w:r>
    </w:p>
    <w:p>
      <w:pPr>
        <w:pStyle w:val="Heading2"/>
      </w:pPr>
      <w:bookmarkStart w:id="907" w:name="_Toc907"/>
      <w:r>
        <w:t>External links</w:t>
      </w:r>
      <w:bookmarkEnd w:id="907"/>
    </w:p>
    <w:p>
      <w:hyperlink r:id="rId41" w:history="1">
        <w:r>
          <w:t xml:space="preserve">https://www.degroenez.org/productgroepen/incontinentiebroek/wegwerp#section-sustainable-use</w:t>
        </w:r>
      </w:hyperlink>
    </w:p>
    <w:p>
      <w:pPr>
        <w:pStyle w:val="Heading2"/>
      </w:pPr>
      <w:bookmarkStart w:id="908" w:name="_Toc908"/>
      <w:r>
        <w:t>Bron</w:t>
      </w:r>
      <w:bookmarkEnd w:id="908"/>
    </w:p>
    <w:p>
      <w:pPr>
        <w:numPr>
          <w:ilvl w:val="0"/>
          <w:numId w:val="3"/>
        </w:numPr>
      </w:pPr>
      <w:r>
        <w:rPr/>
        <w:t xml:space="preserve">Milieu Platform Zorg</w:t>
      </w:r>
    </w:p>
    <w:p/>
    <w:p>
      <w:pPr>
        <w:pStyle w:val="Heading1"/>
      </w:pPr>
      <w:bookmarkStart w:id="909" w:name="_Toc909"/>
      <w:r>
        <w:t>8.5 Verwerking AEEA (Afgedankte Elektrische en Elektronische Apparatuur)</w:t>
      </w:r>
      <w:bookmarkEnd w:id="909"/>
    </w:p>
    <w:p>
      <w:pPr/>
      <w:r>
        <w:rPr>
          <w:b w:val="1"/>
          <w:bCs w:val="1"/>
        </w:rPr>
        <w:t xml:space="preserve">Productgroep: </w:t>
      </w:r>
      <w:r>
        <w:rPr/>
        <w:t xml:space="preserve">Afvalinzameling</w:t>
      </w:r>
    </w:p>
    <w:p>
      <w:pPr/>
      <w:r>
        <w:rPr>
          <w:b w:val="1"/>
          <w:bCs w:val="1"/>
        </w:rPr>
        <w:t xml:space="preserve">Voorwaarden: </w:t>
      </w:r>
      <w:r>
        <w:rPr/>
        <w:t xml:space="preserve">Eisen</w:t>
      </w:r>
    </w:p>
    <w:p>
      <w:pPr>
        <w:pStyle w:val="Heading2"/>
      </w:pPr>
      <w:bookmarkStart w:id="910" w:name="_Toc910"/>
      <w:r>
        <w:t>Thema's</w:t>
      </w:r>
      <w:bookmarkEnd w:id="910"/>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911" w:name="_Toc911"/>
      <w:r>
        <w:t>Tekst</w:t>
      </w:r>
      <w:bookmarkEnd w:id="911"/>
    </w:p>
    <w:p>
      <w:pPr/>
      <w:r>
        <w:rPr/>
        <w:t xml:space="preserve">De afvalverwerking van AEEA (Afgedankte Elektrische en Elektronische Apparatuur) die vrijkomt bij productie, reparatie en refurbishing, voldoet aan de geldende normen. Deze normen zijn ook van toepassing op apparatuur die wordt teruggestuurd en op de faciliteiten waar AEEA wordt verwerkt:
- NEN-EN 50625) of het Amerikaanse equivalent)
- NEN-EN 50614 (of het Amerikaanse equivalent)
- De Responsible Recycling (R2)-standaard
- De e-Stewards-standaard</w:t>
      </w:r>
    </w:p>
    <w:p>
      <w:pPr>
        <w:pStyle w:val="Heading2"/>
      </w:pPr>
      <w:bookmarkStart w:id="912" w:name="_Toc912"/>
      <w:r>
        <w:t>Mogelijke bewijsmiddelen</w:t>
      </w:r>
      <w:bookmarkEnd w:id="912"/>
    </w:p>
    <w:p>
      <w:pPr/>
      <w:r>
        <w:rPr/>
        <w:t xml:space="preserve">NEN-EN 50625 Inzameling, logistiek &amp;amp; verwerkingseisen voor WEEE (AEEA)  (of het Amerikaanse equivalent)
NEN-EN 50614 Requirements for the preparing for re-use of waste electrical and electronic equipment
(of het Amerikaanse equivalent)
De Responsible Recycling (R2)-standaard voor elektronica-recyclers.
De e-Stewards-standaard voor verantwoord recyclen en hergebruik van elektronische apparatuur.</w:t>
      </w:r>
    </w:p>
    <w:p>
      <w:pPr>
        <w:pStyle w:val="Heading2"/>
      </w:pPr>
      <w:bookmarkStart w:id="913" w:name="_Toc913"/>
      <w:r>
        <w:t>Wijze van beoordelen</w:t>
      </w:r>
      <w:bookmarkEnd w:id="913"/>
    </w:p>
    <w:p>
      <w:pPr/>
      <w:r>
        <w:rPr/>
        <w:t xml:space="preserve">-</w:t>
      </w:r>
    </w:p>
    <w:p>
      <w:pPr>
        <w:pStyle w:val="Heading2"/>
      </w:pPr>
      <w:bookmarkStart w:id="914" w:name="_Toc914"/>
      <w:r>
        <w:t>Bijbehorende contractbepaling</w:t>
      </w:r>
      <w:bookmarkEnd w:id="914"/>
    </w:p>
    <w:p>
      <w:pPr/>
      <w:r>
        <w:rPr/>
        <w:t xml:space="preserve">-</w:t>
      </w:r>
    </w:p>
    <w:p>
      <w:pPr>
        <w:pStyle w:val="Heading2"/>
      </w:pPr>
      <w:bookmarkStart w:id="915" w:name="_Toc915"/>
      <w:r>
        <w:t>Toelichting voor inkopende organisatie</w:t>
      </w:r>
      <w:bookmarkEnd w:id="915"/>
    </w:p>
    <w:p>
      <w:pPr/>
      <w:r>
        <w:rPr/>
        <w:t xml:space="preserve">Onder Afgedankte Elektrische en Elektronische Apparatuur (AEEA) vallen bijna alle elektrische apparaten die op stroom of batterij werken. Meer informatie: zie link Afvalcirculair</w:t>
      </w:r>
    </w:p>
    <w:p>
      <w:pPr>
        <w:pStyle w:val="Heading2"/>
      </w:pPr>
      <w:bookmarkStart w:id="916" w:name="_Toc916"/>
      <w:r>
        <w:t>External links</w:t>
      </w:r>
      <w:bookmarkEnd w:id="916"/>
    </w:p>
    <w:p>
      <w:hyperlink r:id="rId60" w:history="1">
        <w:r>
          <w:t xml:space="preserve">https://www.nen.nl/en/nen-en-50625-1-2014-en-193413</w:t>
        </w:r>
      </w:hyperlink>
    </w:p>
    <w:p>
      <w:hyperlink r:id="rId61" w:history="1">
        <w:r>
          <w:t xml:space="preserve">https://www.nen.nl/nen-en-50614-2020-en-268044</w:t>
        </w:r>
      </w:hyperlink>
    </w:p>
    <w:p>
      <w:hyperlink r:id="rId62" w:history="1">
        <w:r>
          <w:t xml:space="preserve">https://afvalcirculair.nl/uitgebreide-producentenverantwoordelijkheid-upv/overzicht-upv/upv-elektr-on-ische-apparaten/virtuele-map/handreiking-0/</w:t>
        </w:r>
      </w:hyperlink>
    </w:p>
    <w:p>
      <w:pPr>
        <w:pStyle w:val="Heading2"/>
      </w:pPr>
      <w:bookmarkStart w:id="917" w:name="_Toc917"/>
      <w:r>
        <w:t>Bron</w:t>
      </w:r>
      <w:bookmarkEnd w:id="917"/>
    </w:p>
    <w:p>
      <w:pPr>
        <w:numPr>
          <w:ilvl w:val="0"/>
          <w:numId w:val="3"/>
        </w:numPr>
      </w:pPr>
      <w:r>
        <w:rPr/>
        <w:t xml:space="preserve">MEPA+</w:t>
      </w:r>
    </w:p>
    <w:p/>
    <w:p>
      <w:pPr>
        <w:pStyle w:val="Heading1"/>
      </w:pPr>
      <w:bookmarkStart w:id="918" w:name="_Toc918"/>
      <w:r>
        <w:t>8.6 Afval &amp; verpakking</w:t>
      </w:r>
      <w:bookmarkEnd w:id="918"/>
    </w:p>
    <w:p>
      <w:pPr/>
      <w:r>
        <w:rPr>
          <w:b w:val="1"/>
          <w:bCs w:val="1"/>
        </w:rPr>
        <w:t xml:space="preserve">Productgroep: </w:t>
      </w:r>
      <w:r>
        <w:rPr/>
        <w:t xml:space="preserve">Afvalinzameling</w:t>
      </w:r>
    </w:p>
    <w:p>
      <w:pPr/>
      <w:r>
        <w:rPr>
          <w:b w:val="1"/>
          <w:bCs w:val="1"/>
        </w:rPr>
        <w:t xml:space="preserve">Voorwaarden: </w:t>
      </w:r>
      <w:r>
        <w:rPr/>
        <w:t xml:space="preserve">Gunningscriteria</w:t>
      </w:r>
    </w:p>
    <w:p>
      <w:pPr>
        <w:pStyle w:val="Heading2"/>
      </w:pPr>
      <w:bookmarkStart w:id="919" w:name="_Toc919"/>
      <w:r>
        <w:t>Thema's</w:t>
      </w:r>
      <w:bookmarkEnd w:id="919"/>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920" w:name="_Toc920"/>
      <w:r>
        <w:t>Tekst</w:t>
      </w:r>
      <w:bookmarkEnd w:id="920"/>
    </w:p>
    <w:p>
      <w:pPr/>
      <w:r>
        <w:rPr/>
        <w:t xml:space="preserve">Het product voldoet minimaal aan twee van de volgende criteria:
- Product genereert geen gevaarlijk afval
- Product wordt niet als gevaarlijk afval geclassificeerd (bij normaal gebruik en bij het weggooien)
- Product bestaat voor minimaal 10% uit chemisch gerecycled materiaal of uit closed-loop gerecycled materiaal
- Product is recyclebaar
-Primaire verpakking van product bevat meer dan 10% post-consumer gerecycled materiaal.
- Secundaire verpakking van het product bevat meer dan 30% post-consumer gerecycled materiaal. Dit geldt niet voor vezelmateriaal, zoals hout
- Verpakking is volledig recyclebaar</w:t>
      </w:r>
    </w:p>
    <w:p>
      <w:pPr>
        <w:pStyle w:val="Heading2"/>
      </w:pPr>
      <w:bookmarkStart w:id="921" w:name="_Toc921"/>
      <w:r>
        <w:t>Mogelijke bewijsmiddelen</w:t>
      </w:r>
      <w:bookmarkEnd w:id="921"/>
    </w:p>
    <w:p>
      <w:pPr/>
      <w:r>
        <w:rPr/>
        <w:t xml:space="preserve">-</w:t>
      </w:r>
    </w:p>
    <w:p>
      <w:pPr>
        <w:pStyle w:val="Heading2"/>
      </w:pPr>
      <w:bookmarkStart w:id="922" w:name="_Toc922"/>
      <w:r>
        <w:t>Wijze van beoordelen</w:t>
      </w:r>
      <w:bookmarkEnd w:id="922"/>
    </w:p>
    <w:p>
      <w:pPr/>
      <w:r>
        <w:rPr/>
        <w:t xml:space="preserve">-</w:t>
      </w:r>
    </w:p>
    <w:p>
      <w:pPr>
        <w:pStyle w:val="Heading2"/>
      </w:pPr>
      <w:bookmarkStart w:id="923" w:name="_Toc923"/>
      <w:r>
        <w:t>Bijbehorende contractbepaling</w:t>
      </w:r>
      <w:bookmarkEnd w:id="923"/>
    </w:p>
    <w:p>
      <w:pPr/>
      <w:r>
        <w:rPr/>
        <w:t xml:space="preserve">-</w:t>
      </w:r>
    </w:p>
    <w:p>
      <w:pPr>
        <w:pStyle w:val="Heading2"/>
      </w:pPr>
      <w:bookmarkStart w:id="924" w:name="_Toc924"/>
      <w:r>
        <w:t>Toelichting voor inkopende organisatie</w:t>
      </w:r>
      <w:bookmarkEnd w:id="924"/>
    </w:p>
    <w:p>
      <w:pPr/>
      <w:r>
        <w:rPr/>
        <w:t xml:space="preserve">Verkoop- of primaire verpakking: verpakking staat direct in contact met product. Samen met de inhoud vormt dit één verkoopeenheid.
Verzamel- of secundaire verpakkingen: verpakkingen waarin meerdere verkoopeenheden zijn samengevoegd.
Post-consumer materiaal: materialen die door eindgebruikers zijn weggegooid en opnieuw worden gebruikt.
Closed-loop recycling: materialen worden na gebruik opnieuw verwerkt tot hetzelfde type product. Hierdoor blijven de materialen binnen dezelfde keten en wordt waardeverlies zoveel mogelijk beperkt.</w:t>
      </w:r>
    </w:p>
    <w:p>
      <w:pPr>
        <w:pStyle w:val="Heading2"/>
      </w:pPr>
      <w:bookmarkStart w:id="925" w:name="_Toc925"/>
      <w:r>
        <w:t>External links</w:t>
      </w:r>
      <w:bookmarkEnd w:id="925"/>
    </w:p>
    <w:p>
      <w:pPr>
        <w:pStyle w:val="Heading2"/>
      </w:pPr>
      <w:bookmarkStart w:id="926" w:name="_Toc926"/>
      <w:r>
        <w:t>Bron</w:t>
      </w:r>
      <w:bookmarkEnd w:id="926"/>
    </w:p>
    <w:p>
      <w:pPr>
        <w:numPr>
          <w:ilvl w:val="0"/>
          <w:numId w:val="3"/>
        </w:numPr>
      </w:pPr>
      <w:r>
        <w:rPr/>
        <w:t xml:space="preserve">MEPA+</w:t>
      </w:r>
    </w:p>
    <w:p/>
    <w:p>
      <w:pPr>
        <w:pStyle w:val="Heading1"/>
      </w:pPr>
      <w:bookmarkStart w:id="927" w:name="_Toc927"/>
      <w:r>
        <w:t>9.1 Garantievoorwaarden</w:t>
      </w:r>
      <w:bookmarkEnd w:id="927"/>
    </w:p>
    <w:p>
      <w:pPr/>
      <w:r>
        <w:rPr>
          <w:b w:val="1"/>
          <w:bCs w:val="1"/>
        </w:rPr>
        <w:t xml:space="preserve">Productgroep: </w:t>
      </w:r>
      <w:r>
        <w:rPr/>
        <w:t xml:space="preserve">Gebruiksartikelen</w:t>
      </w:r>
    </w:p>
    <w:p>
      <w:pPr/>
      <w:r>
        <w:rPr>
          <w:b w:val="1"/>
          <w:bCs w:val="1"/>
        </w:rPr>
        <w:t xml:space="preserve">Voorwaarden: </w:t>
      </w:r>
      <w:r>
        <w:rPr/>
        <w:t xml:space="preserve">Eisen</w:t>
      </w:r>
    </w:p>
    <w:p>
      <w:pPr>
        <w:pStyle w:val="Heading2"/>
      </w:pPr>
      <w:bookmarkStart w:id="928" w:name="_Toc928"/>
      <w:r>
        <w:t>Thema's</w:t>
      </w:r>
      <w:bookmarkEnd w:id="928"/>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929" w:name="_Toc929"/>
      <w:r>
        <w:t>Tekst</w:t>
      </w:r>
      <w:bookmarkEnd w:id="929"/>
    </w:p>
    <w:p>
      <w:pPr/>
      <w:r>
        <w:rPr/>
        <w:t xml:space="preserve">Producten hebben een garantietermijn van minimaal [termijn] jaar. Deze garantie is inbegrepen in de productprijs. De geleverde producten voldoen aan de specificaties van het contract (d.w.z geen gebreken). Eventuele reparaties worden gratis (inclusief vervoers- en verzendkosten) en binnen 5 dagen na melding defect uitgevoerd.</w:t>
      </w:r>
    </w:p>
    <w:p>
      <w:pPr>
        <w:pStyle w:val="Heading2"/>
      </w:pPr>
      <w:bookmarkStart w:id="930" w:name="_Toc930"/>
      <w:r>
        <w:t>Mogelijke bewijsmiddelen</w:t>
      </w:r>
      <w:bookmarkEnd w:id="930"/>
    </w:p>
    <w:p>
      <w:pPr/>
      <w:r>
        <w:rPr/>
        <w:t xml:space="preserve">Nader te bepalen, afhankelijk van keuzes (zie toelichting voor inkopende organisatie)</w:t>
      </w:r>
    </w:p>
    <w:p>
      <w:pPr>
        <w:pStyle w:val="Heading2"/>
      </w:pPr>
      <w:bookmarkStart w:id="931" w:name="_Toc931"/>
      <w:r>
        <w:t>Wijze van beoordelen</w:t>
      </w:r>
      <w:bookmarkEnd w:id="931"/>
    </w:p>
    <w:p>
      <w:pPr/>
      <w:r>
        <w:rPr/>
        <w:t xml:space="preserve">-</w:t>
      </w:r>
    </w:p>
    <w:p>
      <w:pPr>
        <w:pStyle w:val="Heading2"/>
      </w:pPr>
      <w:bookmarkStart w:id="932" w:name="_Toc932"/>
      <w:r>
        <w:t>Bijbehorende contractbepaling</w:t>
      </w:r>
      <w:bookmarkEnd w:id="932"/>
    </w:p>
    <w:p>
      <w:pPr/>
      <w:r>
        <w:rPr/>
        <w:t xml:space="preserve">-</w:t>
      </w:r>
    </w:p>
    <w:p>
      <w:pPr>
        <w:pStyle w:val="Heading2"/>
      </w:pPr>
      <w:bookmarkStart w:id="933" w:name="_Toc933"/>
      <w:r>
        <w:t>Toelichting voor inkopende organisatie</w:t>
      </w:r>
      <w:bookmarkEnd w:id="933"/>
    </w:p>
    <w:p>
      <w:pPr/>
      <w:r>
        <w:rPr/>
        <w:t xml:space="preserve">Inkopende organisatie overlegt met leverancier een garantietermijn.</w:t>
      </w:r>
    </w:p>
    <w:p>
      <w:pPr>
        <w:pStyle w:val="Heading2"/>
      </w:pPr>
      <w:bookmarkStart w:id="934" w:name="_Toc934"/>
      <w:r>
        <w:t>External links</w:t>
      </w:r>
      <w:bookmarkEnd w:id="934"/>
    </w:p>
    <w:p>
      <w:pPr>
        <w:pStyle w:val="Heading2"/>
      </w:pPr>
      <w:bookmarkStart w:id="935" w:name="_Toc935"/>
      <w:r>
        <w:t>Bron</w:t>
      </w:r>
      <w:bookmarkEnd w:id="935"/>
    </w:p>
    <w:p>
      <w:pPr>
        <w:numPr>
          <w:ilvl w:val="0"/>
          <w:numId w:val="3"/>
        </w:numPr>
      </w:pPr>
      <w:r>
        <w:rPr/>
        <w:t xml:space="preserve">MVI criteria tool</w:t>
      </w:r>
    </w:p>
    <w:p/>
    <w:p>
      <w:pPr>
        <w:pStyle w:val="Heading1"/>
      </w:pPr>
      <w:bookmarkStart w:id="936" w:name="_Toc936"/>
      <w:r>
        <w:t>9.2 Inname, recycling, hoogwaardige toepassing producten</w:t>
      </w:r>
      <w:bookmarkEnd w:id="936"/>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937" w:name="_Toc937"/>
      <w:r>
        <w:t>Thema's</w:t>
      </w:r>
      <w:bookmarkEnd w:id="937"/>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938" w:name="_Toc938"/>
      <w:r>
        <w:t>Tekst</w:t>
      </w:r>
      <w:bookmarkEnd w:id="938"/>
    </w:p>
    <w:p>
      <w:pPr/>
      <w:r>
        <w:rPr/>
        <w:t xml:space="preserve">Inschrijver geeft aan wat er met de producten gebeurt wanneer deze aan het einde van hun levensduur retour worden genomen:
- Welke producten worden teruggenomen?
- Hoeveel materiaal (%) wordt hergebruikt en/of gerecycled?
- Welke toepassing krijgen de gerecyclede en hergebruikte materialen?</w:t>
      </w:r>
    </w:p>
    <w:p>
      <w:pPr>
        <w:pStyle w:val="Heading2"/>
      </w:pPr>
      <w:bookmarkStart w:id="939" w:name="_Toc939"/>
      <w:r>
        <w:t>Mogelijke bewijsmiddelen</w:t>
      </w:r>
      <w:bookmarkEnd w:id="939"/>
    </w:p>
    <w:p>
      <w:pPr/>
      <w:r>
        <w:rPr/>
        <w:t xml:space="preserve">-</w:t>
      </w:r>
    </w:p>
    <w:p>
      <w:pPr>
        <w:pStyle w:val="Heading2"/>
      </w:pPr>
      <w:bookmarkStart w:id="940" w:name="_Toc940"/>
      <w:r>
        <w:t>Wijze van beoordelen</w:t>
      </w:r>
      <w:bookmarkEnd w:id="940"/>
    </w:p>
    <w:p>
      <w:pPr/>
      <w:r>
        <w:rPr/>
        <w:t xml:space="preserve">Bij een hoogwaardige toepassing van ingenomen producten, wordt dit deel van de inschrijving hoger gewaardeerd.
R-ladder beoordeelt of de toepassing van ingenomen product hoogwaardig of laagwaardig is. Stappen van de R-ladder zijn: 0 Refuse, 1 Rethink, 2 Reduce, 3 Reuse, 4 Repair, 5 Refurbish en Remanufacture, 6 Repurpose, 7 Recycle, 8 Recover.
Stap 0 is de hoogste trede van de ladder, stap 8 de laagste. Hoe hoger de trede, hoe hoogwaardiger de toepassing.</w:t>
      </w:r>
    </w:p>
    <w:p>
      <w:pPr>
        <w:pStyle w:val="Heading2"/>
      </w:pPr>
      <w:bookmarkStart w:id="941" w:name="_Toc941"/>
      <w:r>
        <w:t>Bijbehorende contractbepaling</w:t>
      </w:r>
      <w:bookmarkEnd w:id="941"/>
    </w:p>
    <w:p>
      <w:pPr/>
      <w:r>
        <w:rPr/>
        <w:t xml:space="preserve">-</w:t>
      </w:r>
    </w:p>
    <w:p>
      <w:pPr>
        <w:pStyle w:val="Heading2"/>
      </w:pPr>
      <w:bookmarkStart w:id="942" w:name="_Toc942"/>
      <w:r>
        <w:t>Toelichting voor inkopende organisatie</w:t>
      </w:r>
      <w:bookmarkEnd w:id="942"/>
    </w:p>
    <w:p>
      <w:pPr/>
      <w:r>
        <w:rPr/>
        <w:t xml:space="preserve">Inkoper, let op: neem dit criterium alleen op wanneer het innemen van producten aan het einde van de levensduur onderdeel uitmaakt van de aanvraag.&amp;nbsp;</w:t>
      </w:r>
    </w:p>
    <w:p>
      <w:pPr>
        <w:pStyle w:val="Heading2"/>
      </w:pPr>
      <w:bookmarkStart w:id="943" w:name="_Toc943"/>
      <w:r>
        <w:t>External links</w:t>
      </w:r>
      <w:bookmarkEnd w:id="943"/>
    </w:p>
    <w:p>
      <w:pPr>
        <w:pStyle w:val="Heading2"/>
      </w:pPr>
      <w:bookmarkStart w:id="944" w:name="_Toc944"/>
      <w:r>
        <w:t>Bron</w:t>
      </w:r>
      <w:bookmarkEnd w:id="944"/>
    </w:p>
    <w:p>
      <w:pPr>
        <w:numPr>
          <w:ilvl w:val="0"/>
          <w:numId w:val="3"/>
        </w:numPr>
      </w:pPr>
      <w:r>
        <w:rPr/>
        <w:t xml:space="preserve">MVI criteria tool</w:t>
      </w:r>
    </w:p>
    <w:p/>
    <w:p>
      <w:pPr>
        <w:pStyle w:val="Heading1"/>
      </w:pPr>
      <w:bookmarkStart w:id="945" w:name="_Toc945"/>
      <w:r>
        <w:t>9.3 Hergebruikte producten worden hoger gewaardeerd</w:t>
      </w:r>
      <w:bookmarkEnd w:id="945"/>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946" w:name="_Toc946"/>
      <w:r>
        <w:t>Thema's</w:t>
      </w:r>
      <w:bookmarkEnd w:id="946"/>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947" w:name="_Toc947"/>
      <w:r>
        <w:t>Tekst</w:t>
      </w:r>
      <w:bookmarkEnd w:id="947"/>
    </w:p>
    <w:p>
      <w:pPr/>
      <w:r>
        <w:rPr/>
        <w:t xml:space="preserve">De levering van hergebruikte producten of producten met hergebruikte onderdelen leidt tot een hogere waardering. Inschrijver geeft aan:
- Welke producten en onderdelen hergebruikt zijn
- Het aandeel hergebruikte materialen in het product (op gewichtsbasis)
- De oorsprong van de hergebruikte producten en onderdelen en welke functies deze eerder vervulden
- De garantietermijn van hergebruikte onderdelen en producten
- Op welke aannames Inschrijver de aanbieding baseert en of hij risico’s voorziet bij de hergebruikte producten en onderdelen.
Hergebruikte producten en producten met hergebruikte onderdelen moeten, net als niet-hergebruikte producten, voldoen aan de technische, functionele en MVI-eisen uit het Programma van Eisen (PvE).</w:t>
      </w:r>
    </w:p>
    <w:p>
      <w:pPr>
        <w:pStyle w:val="Heading2"/>
      </w:pPr>
      <w:bookmarkStart w:id="948" w:name="_Toc948"/>
      <w:r>
        <w:t>Mogelijke bewijsmiddelen</w:t>
      </w:r>
      <w:bookmarkEnd w:id="948"/>
    </w:p>
    <w:p>
      <w:pPr/>
      <w:r>
        <w:rPr/>
        <w:t xml:space="preserve">-</w:t>
      </w:r>
    </w:p>
    <w:p>
      <w:pPr>
        <w:pStyle w:val="Heading2"/>
      </w:pPr>
      <w:bookmarkStart w:id="949" w:name="_Toc949"/>
      <w:r>
        <w:t>Wijze van beoordelen</w:t>
      </w:r>
      <w:bookmarkEnd w:id="949"/>
    </w:p>
    <w:p>
      <w:pPr/>
      <w:r>
        <w:rPr/>
        <w:t xml:space="preserve">Scoremethodiek wordt door inkopende organisatie bepaald</w:t>
      </w:r>
    </w:p>
    <w:p>
      <w:pPr>
        <w:pStyle w:val="Heading2"/>
      </w:pPr>
      <w:bookmarkStart w:id="950" w:name="_Toc950"/>
      <w:r>
        <w:t>Bijbehorende contractbepaling</w:t>
      </w:r>
      <w:bookmarkEnd w:id="950"/>
    </w:p>
    <w:p>
      <w:pPr/>
      <w:r>
        <w:rPr/>
        <w:t xml:space="preserve">-</w:t>
      </w:r>
    </w:p>
    <w:p>
      <w:pPr>
        <w:pStyle w:val="Heading2"/>
      </w:pPr>
      <w:bookmarkStart w:id="951" w:name="_Toc951"/>
      <w:r>
        <w:t>Toelichting voor inkopende organisatie</w:t>
      </w:r>
      <w:bookmarkEnd w:id="951"/>
    </w:p>
    <w:p>
      <w:pPr/>
      <w:r>
        <w:rPr/>
        <w:t xml:space="preserve">Hergebruiken van producten en onderdelen vermindert de behoefte aan grondstoffenwinning en productieprocessen. Hergebruikte producten en onderdelen hebben altijd de voorkeur boven gerecyclede grondstoffen.
Gerecycled materiaal: materiaal dat is verkregen uit afval. Dit kan restmateriaal uit het productieproces zijn, of afval van producten die eerder zijn gebruikt door bijvoorbeeld de consument. De oorspronkelijke vorm van het product blijft daarbij niet behouden.
Hergebruikte producten of onderdelen: producten of onderdelen die eerder zijn gebruikt, worden op dezelfde manier opnieuw gebruikt in een nieuw of hetzelfde product. Ook het verbeteren of aanpassen van een onderdeel of product, zolang het dezelfde functie behoudt, valt onder hergebruik.</w:t>
      </w:r>
    </w:p>
    <w:p>
      <w:pPr>
        <w:pStyle w:val="Heading2"/>
      </w:pPr>
      <w:bookmarkStart w:id="952" w:name="_Toc952"/>
      <w:r>
        <w:t>External links</w:t>
      </w:r>
      <w:bookmarkEnd w:id="952"/>
    </w:p>
    <w:p>
      <w:pPr>
        <w:pStyle w:val="Heading2"/>
      </w:pPr>
      <w:bookmarkStart w:id="953" w:name="_Toc953"/>
      <w:r>
        <w:t>Bron</w:t>
      </w:r>
      <w:bookmarkEnd w:id="953"/>
    </w:p>
    <w:p>
      <w:pPr>
        <w:numPr>
          <w:ilvl w:val="0"/>
          <w:numId w:val="3"/>
        </w:numPr>
      </w:pPr>
      <w:r>
        <w:rPr/>
        <w:t xml:space="preserve">MVI criteria tool</w:t>
      </w:r>
    </w:p>
    <w:p/>
    <w:p>
      <w:pPr>
        <w:pStyle w:val="Heading1"/>
      </w:pPr>
      <w:bookmarkStart w:id="954" w:name="_Toc954"/>
      <w:r>
        <w:t>9.4 Nalevering van reserveonderdelen</w:t>
      </w:r>
      <w:bookmarkEnd w:id="954"/>
    </w:p>
    <w:p>
      <w:pPr/>
      <w:r>
        <w:rPr>
          <w:b w:val="1"/>
          <w:bCs w:val="1"/>
        </w:rPr>
        <w:t xml:space="preserve">Productgroep: </w:t>
      </w:r>
      <w:r>
        <w:rPr/>
        <w:t xml:space="preserve">Gebruiksartikelen</w:t>
      </w:r>
    </w:p>
    <w:p>
      <w:pPr/>
      <w:r>
        <w:rPr>
          <w:b w:val="1"/>
          <w:bCs w:val="1"/>
        </w:rPr>
        <w:t xml:space="preserve">Voorwaarden: </w:t>
      </w:r>
      <w:r>
        <w:rPr/>
        <w:t xml:space="preserve">Eisen</w:t>
      </w:r>
    </w:p>
    <w:p>
      <w:pPr>
        <w:pStyle w:val="Heading2"/>
      </w:pPr>
      <w:bookmarkStart w:id="955" w:name="_Toc955"/>
      <w:r>
        <w:t>Thema's</w:t>
      </w:r>
      <w:bookmarkEnd w:id="955"/>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956" w:name="_Toc956"/>
      <w:r>
        <w:t>Tekst</w:t>
      </w:r>
      <w:bookmarkEnd w:id="956"/>
    </w:p>
    <w:p>
      <w:pPr/>
      <w:r>
        <w:rPr/>
        <w:t xml:space="preserve">Reserveonderdelen van product zijn leverbaar binnen de garantieperiode van 10 jaar na aankoop. Nalevering van de vervangende onderdelen gebeurt kosteloos of tegen een marktconforme prijs.</w:t>
      </w:r>
    </w:p>
    <w:p>
      <w:pPr>
        <w:pStyle w:val="Heading2"/>
      </w:pPr>
      <w:bookmarkStart w:id="957" w:name="_Toc957"/>
      <w:r>
        <w:t>Mogelijke bewijsmiddelen</w:t>
      </w:r>
      <w:bookmarkEnd w:id="957"/>
    </w:p>
    <w:p>
      <w:pPr/>
      <w:r>
        <w:rPr/>
        <w:t xml:space="preserve">Nader te bepalen, afhankelijk van keuzes (zie contractbepaling)</w:t>
      </w:r>
    </w:p>
    <w:p>
      <w:pPr>
        <w:pStyle w:val="Heading2"/>
      </w:pPr>
      <w:bookmarkStart w:id="958" w:name="_Toc958"/>
      <w:r>
        <w:t>Wijze van beoordelen</w:t>
      </w:r>
      <w:bookmarkEnd w:id="958"/>
    </w:p>
    <w:p>
      <w:pPr/>
      <w:r>
        <w:rPr/>
        <w:t xml:space="preserve">-</w:t>
      </w:r>
    </w:p>
    <w:p>
      <w:pPr>
        <w:pStyle w:val="Heading2"/>
      </w:pPr>
      <w:bookmarkStart w:id="959" w:name="_Toc959"/>
      <w:r>
        <w:t>Bijbehorende contractbepaling</w:t>
      </w:r>
      <w:bookmarkEnd w:id="959"/>
    </w:p>
    <w:p>
      <w:pPr/>
      <w:r>
        <w:rPr/>
        <w:t xml:space="preserve">In het contract staat beschreven wat de garantie inhoudt. Denk daarbij bijvoorbeeld aan:
- Indien product tijdens de garantieperiode bij normaal gebruik gebreken vertoont, worden reserveonderdelen gratis geleverd
- De eventuele kostprijs van reserveonderdelen staat in verhouding met de totale kostprijs van het product
- Indien product tijdens de garantieperiode door onjuist gebruik beschadigd is geraakt, zijn reserveonderdelen verkrijgbaar tegen een evenredige prijs.</w:t>
      </w:r>
    </w:p>
    <w:p>
      <w:pPr>
        <w:pStyle w:val="Heading2"/>
      </w:pPr>
      <w:bookmarkStart w:id="960" w:name="_Toc960"/>
      <w:r>
        <w:t>Toelichting voor inkopende organisatie</w:t>
      </w:r>
      <w:bookmarkEnd w:id="960"/>
    </w:p>
    <w:p>
      <w:pPr/>
      <w:r>
        <w:rPr/>
        <w:t xml:space="preserve">In overleg met leverancier een ander termijn invullen indien dat passender is. Onder 'onderdelen' worden alle componenten van het product verstaan.</w:t>
      </w:r>
    </w:p>
    <w:p>
      <w:pPr>
        <w:pStyle w:val="Heading2"/>
      </w:pPr>
      <w:bookmarkStart w:id="961" w:name="_Toc961"/>
      <w:r>
        <w:t>External links</w:t>
      </w:r>
      <w:bookmarkEnd w:id="961"/>
    </w:p>
    <w:p>
      <w:pPr>
        <w:pStyle w:val="Heading2"/>
      </w:pPr>
      <w:bookmarkStart w:id="962" w:name="_Toc962"/>
      <w:r>
        <w:t>Bron</w:t>
      </w:r>
      <w:bookmarkEnd w:id="962"/>
    </w:p>
    <w:p>
      <w:pPr>
        <w:numPr>
          <w:ilvl w:val="0"/>
          <w:numId w:val="3"/>
        </w:numPr>
      </w:pPr>
      <w:r>
        <w:rPr/>
        <w:t xml:space="preserve">MVI criteria tool</w:t>
      </w:r>
    </w:p>
    <w:p/>
    <w:p>
      <w:pPr>
        <w:pStyle w:val="Heading1"/>
      </w:pPr>
      <w:bookmarkStart w:id="963" w:name="_Toc963"/>
      <w:r>
        <w:t>9.5 Bijdrage aan klimaatdoelen</w:t>
      </w:r>
      <w:bookmarkEnd w:id="963"/>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964" w:name="_Toc964"/>
      <w:r>
        <w:t>Thema's</w:t>
      </w:r>
      <w:bookmarkEnd w:id="964"/>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965" w:name="_Toc965"/>
      <w:r>
        <w:t>Tekst</w:t>
      </w:r>
      <w:bookmarkEnd w:id="965"/>
    </w:p>
    <w:p>
      <w:pPr/>
      <w:r>
        <w:rPr/>
        <w:t xml:space="preserve">Inschrijver geeft aan hoe hij tijdens de contractperiode bijdraagt aan de klimaatdoelen van Opdrachtgever die voortkomen uit de Green Deal Duurzame Zorg en het Klimaatakkoord. Inschrijver geeft aan welke maatregelen hij neemt om dit doel te behalen.</w:t>
      </w:r>
    </w:p>
    <w:p>
      <w:pPr>
        <w:pStyle w:val="Heading2"/>
      </w:pPr>
      <w:bookmarkStart w:id="966" w:name="_Toc966"/>
      <w:r>
        <w:t>Mogelijke bewijsmiddelen</w:t>
      </w:r>
      <w:bookmarkEnd w:id="966"/>
    </w:p>
    <w:p>
      <w:pPr/>
      <w:r>
        <w:rPr/>
        <w:t xml:space="preserve">-</w:t>
      </w:r>
    </w:p>
    <w:p>
      <w:pPr>
        <w:pStyle w:val="Heading2"/>
      </w:pPr>
      <w:bookmarkStart w:id="967" w:name="_Toc967"/>
      <w:r>
        <w:t>Wijze van beoordelen</w:t>
      </w:r>
      <w:bookmarkEnd w:id="967"/>
    </w:p>
    <w:p>
      <w:pPr/>
      <w:r>
        <w:rPr/>
        <w:t xml:space="preserve">Beoordeling op de mate waarin de inschrijver:
-	Duidelijk en concreet inzicht geeft in zijn maatregelen
-	Met een onderbouwing aannemelijk maakt dat het haalbaar is dat de maatregelen uitgevoerd worden; en
-	Met een onderbouwing aannemelijk maakt dat de maatregelen bijdragen aan de vermindering van de CO2.</w:t>
      </w:r>
    </w:p>
    <w:p>
      <w:pPr>
        <w:pStyle w:val="Heading2"/>
      </w:pPr>
      <w:bookmarkStart w:id="968" w:name="_Toc968"/>
      <w:r>
        <w:t>Bijbehorende contractbepaling</w:t>
      </w:r>
      <w:bookmarkEnd w:id="968"/>
    </w:p>
    <w:p>
      <w:pPr/>
      <w:r>
        <w:rPr/>
        <w:t xml:space="preserve">[Zorgorganisatie] draagt bij aan het realiseren van de klimaatdoelen en geeft invulling aan de verplichtingen uit het klimaatakkoord en de Green Deal Duurzame zorg                                                                                                                                                                                                                                                                                                                                                                      Voor de categorie [invullen gebruiksmiddel] is dit vertaald naar de volgende ambitie:
[voeg toe]
Inschrijver dient aan te geven hoe zij hier gedurende de contractperiode concreet aan gaat bijdragen, op welke wijze (welke maatregelen) en met welk (verwacht) resultaat?</w:t>
      </w:r>
    </w:p>
    <w:p>
      <w:pPr>
        <w:pStyle w:val="Heading2"/>
      </w:pPr>
      <w:bookmarkStart w:id="969" w:name="_Toc969"/>
      <w:r>
        <w:t>Toelichting voor inkopende organisatie</w:t>
      </w:r>
      <w:bookmarkEnd w:id="969"/>
    </w:p>
    <w:p>
      <w:pPr/>
      <w:r>
        <w:rPr/>
        <w:t xml:space="preserve">Zelf invullen op de blauw gearceerde stukken tekst.                                                 Inkoper, let op: alleen van toepassing bij een meerjarige contractrelatie.</w:t>
      </w:r>
    </w:p>
    <w:p>
      <w:pPr>
        <w:pStyle w:val="Heading2"/>
      </w:pPr>
      <w:bookmarkStart w:id="970" w:name="_Toc970"/>
      <w:r>
        <w:t>External links</w:t>
      </w:r>
      <w:bookmarkEnd w:id="970"/>
    </w:p>
    <w:p>
      <w:pPr>
        <w:pStyle w:val="Heading2"/>
      </w:pPr>
      <w:bookmarkStart w:id="971" w:name="_Toc971"/>
      <w:r>
        <w:t>Bron</w:t>
      </w:r>
      <w:bookmarkEnd w:id="971"/>
    </w:p>
    <w:p>
      <w:pPr>
        <w:numPr>
          <w:ilvl w:val="0"/>
          <w:numId w:val="3"/>
        </w:numPr>
      </w:pPr>
      <w:r>
        <w:rPr/>
        <w:t xml:space="preserve">UMC Utrecht</w:t>
      </w:r>
    </w:p>
    <w:p/>
    <w:p>
      <w:pPr>
        <w:pStyle w:val="Heading1"/>
      </w:pPr>
      <w:bookmarkStart w:id="972" w:name="_Toc972"/>
      <w:r>
        <w:t>9.6 Vermindering CO2 uitstoot tijdens contractperiode</w:t>
      </w:r>
      <w:bookmarkEnd w:id="972"/>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973" w:name="_Toc973"/>
      <w:r>
        <w:t>Thema's</w:t>
      </w:r>
      <w:bookmarkEnd w:id="973"/>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974" w:name="_Toc974"/>
      <w:r>
        <w:t>Tekst</w:t>
      </w:r>
      <w:bookmarkEnd w:id="974"/>
    </w:p>
    <w:p>
      <w:pPr/>
      <w:r>
        <w:rPr/>
        <w:t xml:space="preserve">Inschrijver geeft aan hoe hij gedurende de contractperiode de CO2-uitstoot vermindert, zowel in de toeleveringsketen (supply chain) als tijdens het gebruik van product(en) en dienstverlening. Ook licht Inschrijver toe hoe hij dit opneemt in het contractmanagement-proces.</w:t>
      </w:r>
    </w:p>
    <w:p>
      <w:pPr>
        <w:pStyle w:val="Heading2"/>
      </w:pPr>
      <w:bookmarkStart w:id="975" w:name="_Toc975"/>
      <w:r>
        <w:t>Mogelijke bewijsmiddelen</w:t>
      </w:r>
      <w:bookmarkEnd w:id="975"/>
    </w:p>
    <w:p>
      <w:pPr/>
      <w:r>
        <w:rPr/>
        <w:t xml:space="preserve">Conform SBTI of vergelijkbare rapportages.</w:t>
      </w:r>
    </w:p>
    <w:p>
      <w:pPr>
        <w:pStyle w:val="Heading2"/>
      </w:pPr>
      <w:bookmarkStart w:id="976" w:name="_Toc976"/>
      <w:r>
        <w:t>Wijze van beoordelen</w:t>
      </w:r>
      <w:bookmarkEnd w:id="976"/>
    </w:p>
    <w:p>
      <w:pPr/>
      <w:r>
        <w:rPr/>
        <w:t xml:space="preserve">Beoordeling op de mate waarin Inschrijver:&amp;nbsp;Duidelijk en concreet inzicht geeft in zijn maatregelenMet een onderbouwing aannemelijk maakt dat de maatregelen haalbaar en uitvoerbaar zijnMet een onderbouwing aannemelijk maakt dat de maatregelen bijdragen aan de vermindering van CO2.</w:t>
      </w:r>
    </w:p>
    <w:p>
      <w:pPr>
        <w:pStyle w:val="Heading2"/>
      </w:pPr>
      <w:bookmarkStart w:id="977" w:name="_Toc977"/>
      <w:r>
        <w:t>Bijbehorende contractbepaling</w:t>
      </w:r>
      <w:bookmarkEnd w:id="977"/>
    </w:p>
    <w:p>
      <w:pPr/>
      <w:r>
        <w:rPr/>
        <w:t xml:space="preserve">-</w:t>
      </w:r>
    </w:p>
    <w:p>
      <w:pPr>
        <w:pStyle w:val="Heading2"/>
      </w:pPr>
      <w:bookmarkStart w:id="978" w:name="_Toc978"/>
      <w:r>
        <w:t>Toelichting voor inkopende organisatie</w:t>
      </w:r>
      <w:bookmarkEnd w:id="978"/>
    </w:p>
    <w:p>
      <w:pPr/>
      <w:r>
        <w:rPr/>
        <w:t xml:space="preserve">-</w:t>
      </w:r>
    </w:p>
    <w:p>
      <w:pPr>
        <w:pStyle w:val="Heading2"/>
      </w:pPr>
      <w:bookmarkStart w:id="979" w:name="_Toc979"/>
      <w:r>
        <w:t>External links</w:t>
      </w:r>
      <w:bookmarkEnd w:id="979"/>
    </w:p>
    <w:p>
      <w:pPr>
        <w:pStyle w:val="Heading2"/>
      </w:pPr>
      <w:bookmarkStart w:id="980" w:name="_Toc980"/>
      <w:r>
        <w:t>Bron</w:t>
      </w:r>
      <w:bookmarkEnd w:id="980"/>
    </w:p>
    <w:p>
      <w:pPr>
        <w:numPr>
          <w:ilvl w:val="0"/>
          <w:numId w:val="3"/>
        </w:numPr>
      </w:pPr>
      <w:r>
        <w:rPr/>
        <w:t xml:space="preserve">UMC Utrecht</w:t>
      </w:r>
    </w:p>
    <w:p/>
    <w:p>
      <w:pPr>
        <w:pStyle w:val="Heading1"/>
      </w:pPr>
      <w:bookmarkStart w:id="981" w:name="_Toc981"/>
      <w:r>
        <w:t>9.7 Bijdrage aan circulariteitsdoelen</w:t>
      </w:r>
      <w:bookmarkEnd w:id="981"/>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982" w:name="_Toc982"/>
      <w:r>
        <w:t>Thema's</w:t>
      </w:r>
      <w:bookmarkEnd w:id="982"/>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983" w:name="_Toc983"/>
      <w:r>
        <w:t>Tekst</w:t>
      </w:r>
      <w:bookmarkEnd w:id="983"/>
    </w:p>
    <w:p>
      <w:pPr/>
      <w:r>
        <w:rPr/>
        <w:t xml:space="preserve">Inschrijver geeft aan hoe hij tijdens de contractperiode bijdraagt aan de circulaire economie en hoe hij de uitputting van primaire grondstoffen (olie, gas, steen, etc.) voorkomt, dit moet in lijn zijn met de doelen uit de Green Deal Duurzame Zorg. Inschrijver en Opdrachtgever bepalen voor het product een circulariteitsdoel, waarna Inschrijver concreet aangeeft welke maatregelen hij neemt om dit doel te behalen en welk resultaat hij verwacht.</w:t>
      </w:r>
    </w:p>
    <w:p>
      <w:pPr>
        <w:pStyle w:val="Heading2"/>
      </w:pPr>
      <w:bookmarkStart w:id="984" w:name="_Toc984"/>
      <w:r>
        <w:t>Mogelijke bewijsmiddelen</w:t>
      </w:r>
      <w:bookmarkEnd w:id="984"/>
    </w:p>
    <w:p>
      <w:pPr/>
      <w:r>
        <w:rPr/>
        <w:t xml:space="preserve">-</w:t>
      </w:r>
    </w:p>
    <w:p>
      <w:pPr>
        <w:pStyle w:val="Heading2"/>
      </w:pPr>
      <w:bookmarkStart w:id="985" w:name="_Toc985"/>
      <w:r>
        <w:t>Wijze van beoordelen</w:t>
      </w:r>
      <w:bookmarkEnd w:id="985"/>
    </w:p>
    <w:p>
      <w:pPr/>
      <w:r>
        <w:rPr/>
        <w:t xml:space="preserve">Beoordeling op de mate waarin de inschrijver:-&amp;nbsp;&amp;nbsp;&amp;nbsp;&amp;nbsp;Duidelijk en concreet inzicht geeft in zijn maatregelen-&amp;nbsp;&amp;nbsp;&amp;nbsp;&amp;nbsp;Met een onderbouwing aannemelijk maakt dat het haalbaar is dat de maatregelen uitgevoerd worden; en-&amp;nbsp;&amp;nbsp;&amp;nbsp;&amp;nbsp;Met een onderbouwing aannemelijk maakt dat de maatregelen bijdragen aan het doel.</w:t>
      </w:r>
    </w:p>
    <w:p>
      <w:pPr>
        <w:pStyle w:val="Heading2"/>
      </w:pPr>
      <w:bookmarkStart w:id="986" w:name="_Toc986"/>
      <w:r>
        <w:t>Bijbehorende contractbepaling</w:t>
      </w:r>
      <w:bookmarkEnd w:id="986"/>
    </w:p>
    <w:p>
      <w:pPr/>
      <w:r>
        <w:rPr/>
        <w:t xml:space="preserve">Voor de categorie [invullen gebruiksmiddel] is dit vertaald naar de volgende ambitie:</w:t>
      </w:r>
    </w:p>
    <w:p>
      <w:pPr>
        <w:pStyle w:val="Heading2"/>
      </w:pPr>
      <w:bookmarkStart w:id="987" w:name="_Toc987"/>
      <w:r>
        <w:t>Toelichting voor inkopende organisatie</w:t>
      </w:r>
      <w:bookmarkEnd w:id="987"/>
    </w:p>
    <w:p>
      <w:pPr/>
      <w:r>
        <w:rPr/>
        <w:t xml:space="preserve">Let op: alleen van toepassing bij een meerjarige contractrelatie. Inkopende organisatie kan ervoor kiezen de volgende tekst over te nemen. Zelf invullen: [tekst tussen haken].&amp;nbsp;[Zorgorganisatie] draagt bij aan de circulaire economie door uitputting van (kostbare) primaire grondstoffen te voorkomen conform de doelen uit de Green Deal Duurzame zorg. Voor de categorie [invullen product] is dit vertaald naar de volgende ambities: [voeg toe] Inschrijver dient aan te geven hoe zij hier gedurende de contractperiode concreet aan gaat bijdragen, op welke wijze (welke maatregelen) en met welk (verwacht) resultaat?</w:t>
      </w:r>
    </w:p>
    <w:p>
      <w:pPr>
        <w:pStyle w:val="Heading2"/>
      </w:pPr>
      <w:bookmarkStart w:id="988" w:name="_Toc988"/>
      <w:r>
        <w:t>External links</w:t>
      </w:r>
      <w:bookmarkEnd w:id="988"/>
    </w:p>
    <w:p>
      <w:pPr>
        <w:pStyle w:val="Heading2"/>
      </w:pPr>
      <w:bookmarkStart w:id="989" w:name="_Toc989"/>
      <w:r>
        <w:t>Bron</w:t>
      </w:r>
      <w:bookmarkEnd w:id="989"/>
    </w:p>
    <w:p>
      <w:pPr>
        <w:numPr>
          <w:ilvl w:val="0"/>
          <w:numId w:val="3"/>
        </w:numPr>
      </w:pPr>
      <w:r>
        <w:rPr/>
        <w:t xml:space="preserve">UMC Utrecht</w:t>
      </w:r>
    </w:p>
    <w:p/>
    <w:p>
      <w:pPr>
        <w:pStyle w:val="Heading1"/>
      </w:pPr>
      <w:bookmarkStart w:id="990" w:name="_Toc990"/>
      <w:r>
        <w:t>9.8 Retourname producten</w:t>
      </w:r>
      <w:bookmarkEnd w:id="990"/>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991" w:name="_Toc991"/>
      <w:r>
        <w:t>Thema's</w:t>
      </w:r>
      <w:bookmarkEnd w:id="991"/>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992" w:name="_Toc992"/>
      <w:r>
        <w:t>Tekst</w:t>
      </w:r>
      <w:bookmarkEnd w:id="992"/>
    </w:p>
    <w:p>
      <w:pPr/>
      <w:r>
        <w:rPr/>
        <w:t xml:space="preserve">Inschrijver geeft aan wat er met apparatuur gebeurt die het einde van de levensduur hebben bereikt.
-	Op productniveau: worden de producten gerefurbished of doorverkocht?
-	Op materiaalniveau: worden de materialen gerecycled of hergebruikt in nieuwe producten?</w:t>
      </w:r>
    </w:p>
    <w:p>
      <w:pPr>
        <w:pStyle w:val="Heading2"/>
      </w:pPr>
      <w:bookmarkStart w:id="993" w:name="_Toc993"/>
      <w:r>
        <w:t>Mogelijke bewijsmiddelen</w:t>
      </w:r>
      <w:bookmarkEnd w:id="993"/>
    </w:p>
    <w:p>
      <w:pPr/>
      <w:r>
        <w:rPr/>
        <w:t xml:space="preserve">-</w:t>
      </w:r>
    </w:p>
    <w:p>
      <w:pPr>
        <w:pStyle w:val="Heading2"/>
      </w:pPr>
      <w:bookmarkStart w:id="994" w:name="_Toc994"/>
      <w:r>
        <w:t>Wijze van beoordelen</w:t>
      </w:r>
      <w:bookmarkEnd w:id="994"/>
    </w:p>
    <w:p>
      <w:pPr/>
      <w:r>
        <w:rPr/>
        <w:t xml:space="preserve">Dit deel van de inschrijving wordt hoger gewaardeerd wanneer:
- Inschrijver een hoog percentage van het product recyclet
- De producten op een hoogwaardige manier worden hergebruikt</w:t>
      </w:r>
    </w:p>
    <w:p>
      <w:pPr>
        <w:pStyle w:val="Heading2"/>
      </w:pPr>
      <w:bookmarkStart w:id="995" w:name="_Toc995"/>
      <w:r>
        <w:t>Bijbehorende contractbepaling</w:t>
      </w:r>
      <w:bookmarkEnd w:id="995"/>
    </w:p>
    <w:p>
      <w:pPr/>
      <w:r>
        <w:rPr/>
        <w:t xml:space="preserve">-</w:t>
      </w:r>
    </w:p>
    <w:p>
      <w:pPr>
        <w:pStyle w:val="Heading2"/>
      </w:pPr>
      <w:bookmarkStart w:id="996" w:name="_Toc996"/>
      <w:r>
        <w:t>Toelichting voor inkopende organisatie</w:t>
      </w:r>
      <w:bookmarkEnd w:id="996"/>
    </w:p>
    <w:p>
      <w:pPr/>
      <w:r>
        <w:rPr/>
        <w:t xml:space="preserve">Let op: neem dit criterium alleen op wanneer het innemen van producten aan het einde van de levensduur onderdeel uitmaakt van de aanvraag.
Om te beoordelen of de toepassing van ingenomen product hoogwaardig of laagwaardig is, wordt de R-ladder gebruikt: 0 Refuse, 1 Rethink, 2 Reduce, 3 Reuse, 4 Repair, 5 Refurbish en Remanufacture, 6 Repurpose, 7 Recycle, 8 Recover.
Stap 0 is de hoogste trede van de ladder, stap 8 de laagste. Hoe hoger de trede, hoe hoogwaardiger en daarmee duurzamer de toepassing.</w:t>
      </w:r>
    </w:p>
    <w:p>
      <w:pPr>
        <w:pStyle w:val="Heading2"/>
      </w:pPr>
      <w:bookmarkStart w:id="997" w:name="_Toc997"/>
      <w:r>
        <w:t>External links</w:t>
      </w:r>
      <w:bookmarkEnd w:id="997"/>
    </w:p>
    <w:p>
      <w:pPr>
        <w:pStyle w:val="Heading2"/>
      </w:pPr>
      <w:bookmarkStart w:id="998" w:name="_Toc998"/>
      <w:r>
        <w:t>Bron</w:t>
      </w:r>
      <w:bookmarkEnd w:id="998"/>
    </w:p>
    <w:p>
      <w:pPr>
        <w:numPr>
          <w:ilvl w:val="0"/>
          <w:numId w:val="3"/>
        </w:numPr>
      </w:pPr>
      <w:r>
        <w:rPr/>
        <w:t xml:space="preserve">MVI criteria tool</w:t>
      </w:r>
    </w:p>
    <w:p/>
    <w:p>
      <w:pPr>
        <w:pStyle w:val="Heading1"/>
      </w:pPr>
      <w:bookmarkStart w:id="999" w:name="_Toc999"/>
      <w:r>
        <w:t>9.9 Duidelijke instructies over reparatiemogelijkheden</w:t>
      </w:r>
      <w:bookmarkEnd w:id="999"/>
    </w:p>
    <w:p>
      <w:pPr/>
      <w:r>
        <w:rPr>
          <w:b w:val="1"/>
          <w:bCs w:val="1"/>
        </w:rPr>
        <w:t xml:space="preserve">Productgroep: </w:t>
      </w:r>
      <w:r>
        <w:rPr/>
        <w:t xml:space="preserve">Gebruiksartikelen</w:t>
      </w:r>
    </w:p>
    <w:p>
      <w:pPr/>
      <w:r>
        <w:rPr>
          <w:b w:val="1"/>
          <w:bCs w:val="1"/>
        </w:rPr>
        <w:t xml:space="preserve">Voorwaarden: </w:t>
      </w:r>
      <w:r>
        <w:rPr/>
        <w:t xml:space="preserve">Eisen</w:t>
      </w:r>
    </w:p>
    <w:p>
      <w:pPr>
        <w:pStyle w:val="Heading2"/>
      </w:pPr>
      <w:bookmarkStart w:id="1000" w:name="_Toc1000"/>
      <w:r>
        <w:t>Thema's</w:t>
      </w:r>
      <w:bookmarkEnd w:id="1000"/>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1001" w:name="_Toc1001"/>
      <w:r>
        <w:t>Tekst</w:t>
      </w:r>
      <w:bookmarkEnd w:id="1001"/>
    </w:p>
    <w:p>
      <w:pPr/>
      <w:r>
        <w:rPr/>
        <w:t xml:space="preserve">Inschrijver levert instructies over de reparatiemogelijkheden wanneer het product een veelvoorkomend defect vertoont, ongeacht of het defect binnen of buiten de garantie valt. Deze instructies zijn overzichtelijk opgesteld: per defect wordt in detail uitgelegd welke handelingen de inkopende organisatie moet uitvoeren.
Instructies worden na het afsluiten van het contract geleverd en binnen één maand besproken (dit laatste alleen wanneer Opdrachtgever dit wenst). Dit gesprek vindt plaats tussen Opdrachtgever en Inschrijver. Inschrijver kan ook een gesprek tussen Opdrachtgever en een deskundige derde partij faciliteren, bijvoorbeeld met de merkeigenaar van het product.
Indien product wordt vervangen door een refurbished exemplaar, vervalt de eis om instructies aan te leveren. Hiervoor dient de inschrijver wel vooraf toestemming te krijgen van Opdrachtgever.</w:t>
      </w:r>
    </w:p>
    <w:p>
      <w:pPr>
        <w:pStyle w:val="Heading2"/>
      </w:pPr>
      <w:bookmarkStart w:id="1002" w:name="_Toc1002"/>
      <w:r>
        <w:t>Mogelijke bewijsmiddelen</w:t>
      </w:r>
      <w:bookmarkEnd w:id="1002"/>
    </w:p>
    <w:p>
      <w:pPr/>
      <w:r>
        <w:rPr/>
        <w:t xml:space="preserve">-</w:t>
      </w:r>
    </w:p>
    <w:p>
      <w:pPr>
        <w:pStyle w:val="Heading2"/>
      </w:pPr>
      <w:bookmarkStart w:id="1003" w:name="_Toc1003"/>
      <w:r>
        <w:t>Wijze van beoordelen</w:t>
      </w:r>
      <w:bookmarkEnd w:id="1003"/>
    </w:p>
    <w:p>
      <w:pPr/>
      <w:r>
        <w:rPr/>
        <w:t xml:space="preserve">-</w:t>
      </w:r>
    </w:p>
    <w:p>
      <w:pPr>
        <w:pStyle w:val="Heading2"/>
      </w:pPr>
      <w:bookmarkStart w:id="1004" w:name="_Toc1004"/>
      <w:r>
        <w:t>Bijbehorende contractbepaling</w:t>
      </w:r>
      <w:bookmarkEnd w:id="1004"/>
    </w:p>
    <w:p>
      <w:pPr/>
      <w:r>
        <w:rPr/>
        <w:t xml:space="preserve">[voeg toe]</w:t>
      </w:r>
    </w:p>
    <w:p>
      <w:pPr>
        <w:pStyle w:val="Heading2"/>
      </w:pPr>
      <w:bookmarkStart w:id="1005" w:name="_Toc1005"/>
      <w:r>
        <w:t>Toelichting voor inkopende organisatie</w:t>
      </w:r>
      <w:bookmarkEnd w:id="1005"/>
    </w:p>
    <w:p>
      <w:pPr/>
      <w:r>
        <w:rPr/>
        <w:t xml:space="preserve">Bespreek tijdens een marktconsultatie de mogelijkheden voor aanvullende diensten, denk hierbij bijvoorbeeld aan:
- Het ophalen van defecte producten op locatie.
- Het langer bewaren van reserveonderdelen die nodig zijn voor toekomstige reparaties.</w:t>
      </w:r>
    </w:p>
    <w:p>
      <w:pPr>
        <w:pStyle w:val="Heading2"/>
      </w:pPr>
      <w:bookmarkStart w:id="1006" w:name="_Toc1006"/>
      <w:r>
        <w:t>External links</w:t>
      </w:r>
      <w:bookmarkEnd w:id="1006"/>
    </w:p>
    <w:p>
      <w:pPr>
        <w:pStyle w:val="Heading2"/>
      </w:pPr>
      <w:bookmarkStart w:id="1007" w:name="_Toc1007"/>
      <w:r>
        <w:t>Bron</w:t>
      </w:r>
      <w:bookmarkEnd w:id="1007"/>
    </w:p>
    <w:p>
      <w:pPr>
        <w:numPr>
          <w:ilvl w:val="0"/>
          <w:numId w:val="3"/>
        </w:numPr>
      </w:pPr>
      <w:r>
        <w:rPr/>
        <w:t xml:space="preserve">MVI criteria tool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C6106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32"/>
      <w:szCs w:val="32"/>
      <w:b w:val="1"/>
      <w:bCs w:val="1"/>
    </w:rPr>
  </w:style>
  <w:style w:type="paragraph" w:styleId="Heading2">
    <w:link w:val="Heading2Char"/>
    <w:name w:val="heading 2"/>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nen.nl/nen-en-iso-14044-2006-en-109086" TargetMode="External"/><Relationship Id="rId10" Type="http://schemas.openxmlformats.org/officeDocument/2006/relationships/hyperlink" Target="https://www.nen.nl/nen-en-iso-14040-2006-en-109085" TargetMode="External"/><Relationship Id="rId11" Type="http://schemas.openxmlformats.org/officeDocument/2006/relationships/hyperlink" Target="https://www.nen.nl/nen-en-iso-14067-2018-en-251144" TargetMode="External"/><Relationship Id="rId12" Type="http://schemas.openxmlformats.org/officeDocument/2006/relationships/hyperlink" Target="https://www.nen.nl/nen-en-iec-62430-2019-en-266725" TargetMode="External"/><Relationship Id="rId13" Type="http://schemas.openxmlformats.org/officeDocument/2006/relationships/hyperlink" Target="https://www.gs1.nl/themas/duurzaamheidswetgeving/ppwr/?gad_source=1&amp;gad_campaignid=23248700591&amp;gclid=EAIaIQobChMI7b6Dw4bHkQMVyZaDBx3L5gAqEAAYASAAEgLYyPD_BwE" TargetMode="External"/><Relationship Id="rId14" Type="http://schemas.openxmlformats.org/officeDocument/2006/relationships/hyperlink" Target="https://www.nen.nl/iec-60601-2-16-2018-rl-en-246050" TargetMode="External"/><Relationship Id="rId15" Type="http://schemas.openxmlformats.org/officeDocument/2006/relationships/hyperlink" Target="https://www.nen.nl/nen-en-iso-iec-17025-2018-nl-243379" TargetMode="External"/><Relationship Id="rId16" Type="http://schemas.openxmlformats.org/officeDocument/2006/relationships/hyperlink" Target="https://www.nen.nl/nen-en-iso-13485-2016-a11-2021-nl-297631" TargetMode="External"/><Relationship Id="rId17" Type="http://schemas.openxmlformats.org/officeDocument/2006/relationships/image" Target="media/section_image3.png"/><Relationship Id="rId18" Type="http://schemas.openxmlformats.org/officeDocument/2006/relationships/hyperlink" Target="https://www.nen.nl/nen-en-iso-14021-2001-en-61462" TargetMode="External"/><Relationship Id="rId19" Type="http://schemas.openxmlformats.org/officeDocument/2006/relationships/hyperlink" Target="https://mvorisicochecker.nl/" TargetMode="External"/><Relationship Id="rId20" Type="http://schemas.openxmlformats.org/officeDocument/2006/relationships/hyperlink" Target="https://www.pianoo.nl/nl/themas/maatschappelijk-verantwoord-inkopen/ketenverantwoordelijkheid/over-2" TargetMode="External"/><Relationship Id="rId21" Type="http://schemas.openxmlformats.org/officeDocument/2006/relationships/hyperlink" Target="https://www.degroenez.org/productgroepen/steriele-ok-jas/herbruikbaar#section-sustainable-use" TargetMode="External"/><Relationship Id="rId22" Type="http://schemas.openxmlformats.org/officeDocument/2006/relationships/hyperlink" Target="https://www.degroenez.org/productgroepen/isolatie-overall/wegwerp#section-sustainable-use" TargetMode="External"/><Relationship Id="rId23" Type="http://schemas.openxmlformats.org/officeDocument/2006/relationships/hyperlink" Target="https://iplo.nl/thema/zeer-zorgwekkende-stoffen-zzs/zzs-afvalwater/uitleg-werkwijze-abm/" TargetMode="External"/><Relationship Id="rId24" Type="http://schemas.openxmlformats.org/officeDocument/2006/relationships/hyperlink" Target="https://www.degroenez.org/productgroepen/hechtapparaat%20/" TargetMode="External"/><Relationship Id="rId25" Type="http://schemas.openxmlformats.org/officeDocument/2006/relationships/hyperlink" Target="https://www.degroenez.org/productgroepen/schaar" TargetMode="External"/><Relationship Id="rId26" Type="http://schemas.openxmlformats.org/officeDocument/2006/relationships/hyperlink" Target="https://www.nen.nl/nen-en-13428-2004-nl-115325" TargetMode="External"/><Relationship Id="rId27" Type="http://schemas.openxmlformats.org/officeDocument/2006/relationships/hyperlink" Target="https://www.nen.nl/nen-en-13427-2004-en-96785" TargetMode="External"/><Relationship Id="rId28" Type="http://schemas.openxmlformats.org/officeDocument/2006/relationships/hyperlink" Target="https://www.nen.nl/nen-en-13429-2004-nl-115326" TargetMode="External"/><Relationship Id="rId29" Type="http://schemas.openxmlformats.org/officeDocument/2006/relationships/hyperlink" Target="https://www.nen.nl/nen-en-13430-2004-nl-115327" TargetMode="External"/><Relationship Id="rId30" Type="http://schemas.openxmlformats.org/officeDocument/2006/relationships/hyperlink" Target="https://www.ilent.nl/onderwerpen/afval/afvalinzameling-en-preventie/duurzame-verpakkingen-en-de-essentiele-eisen" TargetMode="External"/><Relationship Id="rId31" Type="http://schemas.openxmlformats.org/officeDocument/2006/relationships/hyperlink" Target="https://www.degroenez.org/productgroepen/spuit-zonder-naald" TargetMode="External"/><Relationship Id="rId32" Type="http://schemas.openxmlformats.org/officeDocument/2006/relationships/hyperlink" Target="https://www.degroenez.org/productgroepen/zuurstofsensor/wegwerp#section-sustainable-use" TargetMode="External"/><Relationship Id="rId33" Type="http://schemas.openxmlformats.org/officeDocument/2006/relationships/hyperlink" Target="https://www.degroenez.org/productgroepen/babyfles" TargetMode="External"/><Relationship Id="rId34" Type="http://schemas.openxmlformats.org/officeDocument/2006/relationships/hyperlink" Target="https://www.degroenez.org/productgroepen/infuus-toedieningssysteem/wegwerp#section-sustainable-use" TargetMode="External"/><Relationship Id="rId35" Type="http://schemas.openxmlformats.org/officeDocument/2006/relationships/hyperlink" Target="https://www.degroenez.org/productgroepen/disposable-thermometer" TargetMode="External"/><Relationship Id="rId36" Type="http://schemas.openxmlformats.org/officeDocument/2006/relationships/hyperlink" Target="https://recyclass.eu/protocols-guidelines/design-for-recycling-guidelines/" TargetMode="External"/><Relationship Id="rId37" Type="http://schemas.openxmlformats.org/officeDocument/2006/relationships/hyperlink" Target="https://www.nen.nl/iso-dis-22095-2019-en-7183979" TargetMode="External"/><Relationship Id="rId38" Type="http://schemas.openxmlformats.org/officeDocument/2006/relationships/hyperlink" Target="https://www.degroenez.org/productgroepen/isolatiejas-lange-mouw/wegwerp#section-sustainable-use" TargetMode="External"/><Relationship Id="rId39" Type="http://schemas.openxmlformats.org/officeDocument/2006/relationships/hyperlink" Target="https://www.degroenez.org/productgroepen/infuus-toedieningssysteem/herbruikbaar#section-sustainable-use" TargetMode="External"/><Relationship Id="rId40" Type="http://schemas.openxmlformats.org/officeDocument/2006/relationships/hyperlink" Target="https://www.degroenez.org/productgroepen/naaldencontainer/wegwerp#section-sustainable-use" TargetMode="External"/><Relationship Id="rId41" Type="http://schemas.openxmlformats.org/officeDocument/2006/relationships/hyperlink" Target="https://www.degroenez.org/productgroepen/incontinentiebroek/wegwerp#section-sustainable-use" TargetMode="External"/><Relationship Id="rId42" Type="http://schemas.openxmlformats.org/officeDocument/2006/relationships/hyperlink" Target="https://kidv.nl/eu-richtlijn-verpakken-94-62-eg" TargetMode="External"/><Relationship Id="rId43" Type="http://schemas.openxmlformats.org/officeDocument/2006/relationships/hyperlink" Target="https://www.nen.nl/nen-en-iso-15223-1-2021-en-287911" TargetMode="External"/><Relationship Id="rId44" Type="http://schemas.openxmlformats.org/officeDocument/2006/relationships/hyperlink" Target="https://www.nen.nl/nen-en-iso-21420-2020-en-269080" TargetMode="External"/><Relationship Id="rId45" Type="http://schemas.openxmlformats.org/officeDocument/2006/relationships/hyperlink" Target="https://www.nen.nl/nen-en-iso-iec-17029-2019-en-265737" TargetMode="External"/><Relationship Id="rId46" Type="http://schemas.openxmlformats.org/officeDocument/2006/relationships/hyperlink" Target="https://connect.nen.nl/standard/Detail/105245?compId=0&amp;collectionId=0" TargetMode="External"/><Relationship Id="rId47" Type="http://schemas.openxmlformats.org/officeDocument/2006/relationships/hyperlink" Target="https://www.degroenez.org/productgroepen/handschoen-niet-steriel" TargetMode="External"/><Relationship Id="rId48" Type="http://schemas.openxmlformats.org/officeDocument/2006/relationships/hyperlink" Target="https://www.degroenez.org/productgroepen/steriele-ok-jas/wegwerp#section-sustainable-use" TargetMode="External"/><Relationship Id="rId49" Type="http://schemas.openxmlformats.org/officeDocument/2006/relationships/hyperlink" Target="https://www.degroenez.org/productgroepen/steriele-ok-jas/herbruikbaar#section-sustainable-use/" TargetMode="External"/><Relationship Id="rId50" Type="http://schemas.openxmlformats.org/officeDocument/2006/relationships/image" Target="media/section_image4.jpg"/><Relationship Id="rId51" Type="http://schemas.openxmlformats.org/officeDocument/2006/relationships/hyperlink" Target="https://www.nen.nl/nen-en-iso-14025-2010-en-147505" TargetMode="External"/><Relationship Id="rId52" Type="http://schemas.openxmlformats.org/officeDocument/2006/relationships/hyperlink" Target="https://www.nen.nl/milieu/milieumanagement" TargetMode="External"/><Relationship Id="rId53" Type="http://schemas.openxmlformats.org/officeDocument/2006/relationships/hyperlink" Target="https://www.co2-prestatieladder.nl/" TargetMode="External"/><Relationship Id="rId54" Type="http://schemas.openxmlformats.org/officeDocument/2006/relationships/hyperlink" Target="https://www.mvo-register.nl/" TargetMode="External"/><Relationship Id="rId55" Type="http://schemas.openxmlformats.org/officeDocument/2006/relationships/hyperlink" Target="https://ecovadis.com/nl/suppliers/" TargetMode="External"/><Relationship Id="rId56" Type="http://schemas.openxmlformats.org/officeDocument/2006/relationships/hyperlink" Target="https://support.ecovadis.com/hc/en-us/articles/210460227-Understanding-EcoVadis-Medals-and-Badges#:~:text=The%20EcoVadis%20score%20(0%2D100,the%20time%20of%20the%20assessment." TargetMode="External"/><Relationship Id="rId57" Type="http://schemas.openxmlformats.org/officeDocument/2006/relationships/image" Target="media/section_image5.jpg"/><Relationship Id="rId58" Type="http://schemas.openxmlformats.org/officeDocument/2006/relationships/image" Target="media/section_image6.png"/><Relationship Id="rId59" Type="http://schemas.openxmlformats.org/officeDocument/2006/relationships/image" Target="media/section_image7.png"/><Relationship Id="rId60" Type="http://schemas.openxmlformats.org/officeDocument/2006/relationships/hyperlink" Target="https://www.nen.nl/en/nen-en-50625-1-2014-en-193413" TargetMode="External"/><Relationship Id="rId61" Type="http://schemas.openxmlformats.org/officeDocument/2006/relationships/hyperlink" Target="https://www.nen.nl/nen-en-50614-2020-en-268044" TargetMode="External"/><Relationship Id="rId62" Type="http://schemas.openxmlformats.org/officeDocument/2006/relationships/hyperlink" Target="https://afvalcirculair.nl/uitgebreide-producentenverantwoordelijkheid-upv/overzicht-upv/upv-elektr-on-ische-apparaten/virtuele-map/handreiking-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2026-04-17T10:25:02+02:00</dcterms:created>
  <dcterms:modified xsi:type="dcterms:W3CDTF">2026-04-17T10:25:02+02:00</dcterms:modified>
</cp:coreProperties>
</file>

<file path=docProps/custom.xml><?xml version="1.0" encoding="utf-8"?>
<Properties xmlns="http://schemas.openxmlformats.org/officeDocument/2006/custom-properties" xmlns:vt="http://schemas.openxmlformats.org/officeDocument/2006/docPropsVTypes"/>
</file>